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6F" w:rsidRDefault="00960C6F" w:rsidP="00960C6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960C6F" w:rsidRDefault="00960C6F" w:rsidP="00960C6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960C6F" w:rsidRDefault="00960C6F" w:rsidP="00960C6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960C6F" w:rsidRDefault="00960C6F" w:rsidP="00960C6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D97350" w:rsidRPr="00960C6F" w:rsidRDefault="00960C6F">
      <w:pPr>
        <w:pStyle w:val="1"/>
        <w:spacing w:before="120" w:line="328" w:lineRule="auto"/>
        <w:ind w:right="2319" w:hanging="1"/>
        <w:jc w:val="center"/>
        <w:rPr>
          <w:b w:val="0"/>
        </w:rPr>
      </w:pPr>
      <w:r w:rsidRPr="00960C6F">
        <w:rPr>
          <w:b w:val="0"/>
        </w:rPr>
        <w:t>Медицинский институт</w:t>
      </w:r>
    </w:p>
    <w:p w:rsidR="00D97350" w:rsidRDefault="00960C6F">
      <w:pPr>
        <w:pStyle w:val="a3"/>
        <w:spacing w:before="2"/>
        <w:ind w:left="298"/>
        <w:jc w:val="center"/>
      </w:pPr>
      <w:r>
        <w:t>Кафедра</w:t>
      </w:r>
      <w:r>
        <w:rPr>
          <w:spacing w:val="-6"/>
        </w:rPr>
        <w:t xml:space="preserve"> </w:t>
      </w:r>
      <w:r>
        <w:t>госпитальной</w:t>
      </w:r>
      <w:r>
        <w:rPr>
          <w:spacing w:val="-6"/>
        </w:rPr>
        <w:t xml:space="preserve"> </w:t>
      </w:r>
      <w:r>
        <w:rPr>
          <w:spacing w:val="-2"/>
        </w:rPr>
        <w:t>терапии</w:t>
      </w:r>
    </w:p>
    <w:p w:rsidR="00D97350" w:rsidRDefault="00D97350">
      <w:pPr>
        <w:pStyle w:val="a3"/>
      </w:pPr>
    </w:p>
    <w:p w:rsidR="00D97350" w:rsidRDefault="00D97350">
      <w:pPr>
        <w:pStyle w:val="a3"/>
      </w:pPr>
    </w:p>
    <w:p w:rsidR="00D97350" w:rsidRDefault="00D97350">
      <w:pPr>
        <w:pStyle w:val="a3"/>
      </w:pPr>
    </w:p>
    <w:p w:rsidR="00D97350" w:rsidRDefault="00D97350">
      <w:pPr>
        <w:pStyle w:val="a3"/>
      </w:pPr>
    </w:p>
    <w:p w:rsidR="00D97350" w:rsidRDefault="00D97350">
      <w:pPr>
        <w:pStyle w:val="a3"/>
      </w:pPr>
    </w:p>
    <w:p w:rsidR="00D97350" w:rsidRDefault="00D97350">
      <w:pPr>
        <w:pStyle w:val="a3"/>
      </w:pPr>
    </w:p>
    <w:p w:rsidR="00D97350" w:rsidRDefault="00D97350">
      <w:pPr>
        <w:pStyle w:val="a3"/>
      </w:pPr>
    </w:p>
    <w:p w:rsidR="00D97350" w:rsidRDefault="00D97350">
      <w:pPr>
        <w:pStyle w:val="a3"/>
      </w:pPr>
    </w:p>
    <w:p w:rsidR="00D97350" w:rsidRDefault="00D97350">
      <w:pPr>
        <w:pStyle w:val="a3"/>
        <w:spacing w:before="149"/>
      </w:pPr>
    </w:p>
    <w:p w:rsidR="00D97350" w:rsidRDefault="00960C6F">
      <w:pPr>
        <w:pStyle w:val="1"/>
        <w:spacing w:line="264" w:lineRule="auto"/>
        <w:ind w:left="4275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проведению</w:t>
      </w:r>
      <w:r>
        <w:rPr>
          <w:spacing w:val="-9"/>
        </w:rPr>
        <w:t xml:space="preserve"> </w:t>
      </w:r>
      <w:r>
        <w:t>ГИА</w:t>
      </w:r>
      <w:r>
        <w:rPr>
          <w:spacing w:val="-7"/>
        </w:rPr>
        <w:t xml:space="preserve"> </w:t>
      </w:r>
      <w:r>
        <w:t>направления подготовки 31.08.49 Терапия</w:t>
      </w: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rPr>
          <w:b/>
        </w:rPr>
      </w:pPr>
    </w:p>
    <w:p w:rsidR="00D97350" w:rsidRDefault="00D97350">
      <w:pPr>
        <w:pStyle w:val="a3"/>
        <w:spacing w:before="298"/>
        <w:rPr>
          <w:b/>
        </w:rPr>
      </w:pPr>
    </w:p>
    <w:p w:rsidR="00D97350" w:rsidRPr="00960C6F" w:rsidRDefault="00960C6F">
      <w:pPr>
        <w:ind w:left="5096"/>
        <w:rPr>
          <w:sz w:val="28"/>
        </w:rPr>
      </w:pPr>
      <w:bookmarkStart w:id="0" w:name="_GoBack"/>
      <w:r w:rsidRPr="00960C6F">
        <w:rPr>
          <w:sz w:val="28"/>
        </w:rPr>
        <w:t>Грозный</w:t>
      </w:r>
      <w:r w:rsidRPr="00960C6F">
        <w:rPr>
          <w:spacing w:val="-4"/>
          <w:sz w:val="28"/>
        </w:rPr>
        <w:t xml:space="preserve"> </w:t>
      </w:r>
      <w:r w:rsidRPr="00960C6F">
        <w:rPr>
          <w:sz w:val="28"/>
        </w:rPr>
        <w:t>2026</w:t>
      </w:r>
      <w:r w:rsidRPr="00960C6F">
        <w:rPr>
          <w:spacing w:val="-2"/>
          <w:sz w:val="28"/>
        </w:rPr>
        <w:t xml:space="preserve"> </w:t>
      </w:r>
      <w:r w:rsidRPr="00960C6F">
        <w:rPr>
          <w:spacing w:val="-5"/>
          <w:sz w:val="28"/>
        </w:rPr>
        <w:t>г.</w:t>
      </w:r>
    </w:p>
    <w:bookmarkEnd w:id="0"/>
    <w:p w:rsidR="00D97350" w:rsidRDefault="00D97350">
      <w:pPr>
        <w:rPr>
          <w:b/>
          <w:sz w:val="28"/>
        </w:rPr>
        <w:sectPr w:rsidR="00D97350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D97350" w:rsidRDefault="00960C6F">
      <w:pPr>
        <w:pStyle w:val="a3"/>
        <w:spacing w:before="61" w:line="372" w:lineRule="auto"/>
        <w:ind w:left="1136" w:right="139" w:firstLine="402"/>
        <w:jc w:val="both"/>
      </w:pPr>
      <w:r>
        <w:lastRenderedPageBreak/>
        <w:t>Государственная итоговая аттестация по основной проф</w:t>
      </w:r>
      <w:r>
        <w:t>ессиональной образовательной программе высшего образования – программе подготовки кадров высшего образования в ординатуре по специальности 31.08.49 Терапия является обязательной и осуществляется после освоения ОПОП ВО. Обучающийся допускается к государстве</w:t>
      </w:r>
      <w:r>
        <w:t>нной итоговой аттестации после изучения дисциплин и прохождения практик в объеме, предусмотренном 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программы ординатуры по</w:t>
      </w:r>
      <w:r>
        <w:rPr>
          <w:spacing w:val="-2"/>
        </w:rPr>
        <w:t xml:space="preserve"> </w:t>
      </w:r>
      <w:r>
        <w:t>специальности 31.08.49</w:t>
      </w:r>
      <w:r>
        <w:rPr>
          <w:spacing w:val="-2"/>
        </w:rPr>
        <w:t xml:space="preserve"> </w:t>
      </w:r>
      <w:r>
        <w:t>Терапия. Государственные аттестационные испытания предназначены для</w:t>
      </w:r>
      <w:r>
        <w:rPr>
          <w:spacing w:val="40"/>
        </w:rPr>
        <w:t xml:space="preserve"> </w:t>
      </w:r>
      <w:r>
        <w:t xml:space="preserve">определения универсальных и </w:t>
      </w:r>
      <w:r>
        <w:t>профессиональных компетенций выпускника, освоившего программу ординатуры, определяющих его подготовленность к решению профессиональных задач, установленных ФГОС ВО, способствующих его устойчивости на рынке труда и продолжению образования в аспирантуре. В р</w:t>
      </w:r>
      <w:r>
        <w:t>езультате подготовки и сдачи государственного экзамена ординатор должен продемонстрировать:</w:t>
      </w:r>
    </w:p>
    <w:p w:rsidR="00D97350" w:rsidRDefault="00960C6F">
      <w:pPr>
        <w:pStyle w:val="a4"/>
        <w:numPr>
          <w:ilvl w:val="0"/>
          <w:numId w:val="1"/>
        </w:numPr>
        <w:tabs>
          <w:tab w:val="left" w:pos="1829"/>
        </w:tabs>
        <w:spacing w:before="7" w:line="348" w:lineRule="auto"/>
        <w:ind w:right="142" w:firstLine="404"/>
        <w:rPr>
          <w:sz w:val="28"/>
        </w:rPr>
      </w:pPr>
      <w:r>
        <w:rPr>
          <w:sz w:val="28"/>
        </w:rPr>
        <w:t>знание, понимание и умение решать профессиональные задачи в соответствии с профилем подготовки;</w:t>
      </w:r>
    </w:p>
    <w:p w:rsidR="00D97350" w:rsidRDefault="00960C6F">
      <w:pPr>
        <w:pStyle w:val="a4"/>
        <w:numPr>
          <w:ilvl w:val="0"/>
          <w:numId w:val="1"/>
        </w:numPr>
        <w:tabs>
          <w:tab w:val="left" w:pos="1745"/>
        </w:tabs>
        <w:spacing w:before="26" w:line="348" w:lineRule="auto"/>
        <w:ind w:right="142" w:firstLine="404"/>
        <w:rPr>
          <w:sz w:val="28"/>
        </w:rPr>
      </w:pPr>
      <w:r>
        <w:rPr>
          <w:sz w:val="28"/>
        </w:rPr>
        <w:t xml:space="preserve">умение использовать современные методы медицинских исследований для </w:t>
      </w:r>
      <w:r>
        <w:rPr>
          <w:sz w:val="28"/>
        </w:rPr>
        <w:t>решения профессиональных задач;</w:t>
      </w:r>
    </w:p>
    <w:p w:rsidR="00D97350" w:rsidRDefault="00960C6F">
      <w:pPr>
        <w:pStyle w:val="a4"/>
        <w:numPr>
          <w:ilvl w:val="0"/>
          <w:numId w:val="1"/>
        </w:numPr>
        <w:tabs>
          <w:tab w:val="left" w:pos="1909"/>
        </w:tabs>
        <w:spacing w:before="29" w:line="348" w:lineRule="auto"/>
        <w:ind w:right="139" w:firstLine="404"/>
        <w:rPr>
          <w:sz w:val="28"/>
        </w:rPr>
      </w:pPr>
      <w:r>
        <w:rPr>
          <w:sz w:val="28"/>
        </w:rPr>
        <w:t>самостоятельно обрабатывать, интерпретировать и представлять результаты профессиональной деятельности по установленным формам;</w:t>
      </w:r>
    </w:p>
    <w:p w:rsidR="00D97350" w:rsidRDefault="00960C6F">
      <w:pPr>
        <w:pStyle w:val="a4"/>
        <w:numPr>
          <w:ilvl w:val="0"/>
          <w:numId w:val="1"/>
        </w:numPr>
        <w:tabs>
          <w:tab w:val="left" w:pos="1993"/>
        </w:tabs>
        <w:spacing w:before="27" w:line="355" w:lineRule="auto"/>
        <w:ind w:right="145" w:firstLine="404"/>
        <w:rPr>
          <w:sz w:val="28"/>
        </w:rPr>
      </w:pPr>
      <w:r>
        <w:rPr>
          <w:sz w:val="28"/>
        </w:rPr>
        <w:t>владение приемами осмысления информации для решения профессиональных задач.</w:t>
      </w:r>
    </w:p>
    <w:p w:rsidR="00D97350" w:rsidRDefault="00960C6F">
      <w:pPr>
        <w:pStyle w:val="a3"/>
        <w:spacing w:before="321" w:line="355" w:lineRule="auto"/>
        <w:ind w:left="876" w:firstLine="1118"/>
      </w:pPr>
      <w:r>
        <w:t>Итоговый</w:t>
      </w:r>
      <w:r>
        <w:rPr>
          <w:spacing w:val="40"/>
        </w:rPr>
        <w:t xml:space="preserve"> </w:t>
      </w:r>
      <w:r>
        <w:t>междисциплин</w:t>
      </w:r>
      <w:r>
        <w:t>арный</w:t>
      </w:r>
      <w:r>
        <w:rPr>
          <w:spacing w:val="40"/>
        </w:rPr>
        <w:t xml:space="preserve"> </w:t>
      </w:r>
      <w:r>
        <w:t>экзамен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поэтапно</w:t>
      </w:r>
      <w:r>
        <w:rPr>
          <w:spacing w:val="40"/>
        </w:rPr>
        <w:t xml:space="preserve"> </w:t>
      </w:r>
      <w:r>
        <w:t>и включает следующие обязательные аттестационные испытания:</w:t>
      </w:r>
    </w:p>
    <w:p w:rsidR="00D97350" w:rsidRDefault="00960C6F">
      <w:pPr>
        <w:pStyle w:val="a4"/>
        <w:numPr>
          <w:ilvl w:val="0"/>
          <w:numId w:val="1"/>
        </w:numPr>
        <w:tabs>
          <w:tab w:val="left" w:pos="1695"/>
        </w:tabs>
        <w:ind w:left="1695" w:hanging="155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D97350" w:rsidRDefault="00960C6F">
      <w:pPr>
        <w:pStyle w:val="a4"/>
        <w:numPr>
          <w:ilvl w:val="0"/>
          <w:numId w:val="1"/>
        </w:numPr>
        <w:tabs>
          <w:tab w:val="left" w:pos="1695"/>
        </w:tabs>
        <w:spacing w:before="161"/>
        <w:ind w:left="1695" w:hanging="155"/>
        <w:jc w:val="left"/>
        <w:rPr>
          <w:sz w:val="28"/>
        </w:rPr>
      </w:pPr>
      <w:r>
        <w:rPr>
          <w:sz w:val="28"/>
        </w:rPr>
        <w:t>тестовый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D97350" w:rsidRDefault="00960C6F">
      <w:pPr>
        <w:pStyle w:val="a4"/>
        <w:numPr>
          <w:ilvl w:val="0"/>
          <w:numId w:val="1"/>
        </w:numPr>
        <w:tabs>
          <w:tab w:val="left" w:pos="1695"/>
        </w:tabs>
        <w:spacing w:before="163"/>
        <w:ind w:left="1695" w:hanging="155"/>
        <w:jc w:val="left"/>
        <w:rPr>
          <w:sz w:val="28"/>
        </w:rPr>
      </w:pPr>
      <w:r>
        <w:rPr>
          <w:sz w:val="28"/>
        </w:rPr>
        <w:t>итоговое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собеседование.</w:t>
      </w:r>
    </w:p>
    <w:p w:rsidR="00D97350" w:rsidRDefault="00960C6F">
      <w:pPr>
        <w:pStyle w:val="a3"/>
        <w:spacing w:before="160"/>
        <w:ind w:left="1536"/>
      </w:pPr>
      <w:r>
        <w:t>Аттестация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D97350" w:rsidRDefault="00960C6F">
      <w:pPr>
        <w:pStyle w:val="a3"/>
        <w:tabs>
          <w:tab w:val="left" w:pos="3624"/>
          <w:tab w:val="left" w:pos="4109"/>
          <w:tab w:val="left" w:pos="5405"/>
          <w:tab w:val="left" w:pos="6845"/>
          <w:tab w:val="left" w:pos="7315"/>
          <w:tab w:val="left" w:pos="9478"/>
        </w:tabs>
        <w:spacing w:before="174" w:line="348" w:lineRule="auto"/>
        <w:ind w:left="1136" w:right="138" w:firstLine="402"/>
      </w:pPr>
      <w:r>
        <w:rPr>
          <w:spacing w:val="-2"/>
        </w:rPr>
        <w:t>собеседование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постели</w:t>
      </w:r>
      <w:r>
        <w:tab/>
      </w:r>
      <w:r>
        <w:rPr>
          <w:spacing w:val="-2"/>
        </w:rPr>
        <w:t>больного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демонстрацией</w:t>
      </w:r>
      <w:r>
        <w:tab/>
      </w:r>
      <w:r>
        <w:rPr>
          <w:spacing w:val="-2"/>
        </w:rPr>
        <w:t xml:space="preserve">приемов </w:t>
      </w:r>
      <w:r>
        <w:t>обследования, использование муляжей, медицинской аппаратуры,</w:t>
      </w:r>
    </w:p>
    <w:p w:rsidR="00D97350" w:rsidRDefault="00D97350">
      <w:pPr>
        <w:pStyle w:val="a3"/>
        <w:spacing w:line="348" w:lineRule="auto"/>
        <w:sectPr w:rsidR="00D97350">
          <w:pgSz w:w="11910" w:h="16840"/>
          <w:pgMar w:top="1060" w:right="708" w:bottom="280" w:left="566" w:header="720" w:footer="720" w:gutter="0"/>
          <w:cols w:space="720"/>
        </w:sectPr>
      </w:pPr>
    </w:p>
    <w:p w:rsidR="00D97350" w:rsidRDefault="00960C6F">
      <w:pPr>
        <w:pStyle w:val="a3"/>
        <w:spacing w:before="69"/>
        <w:ind w:left="1136"/>
        <w:jc w:val="both"/>
      </w:pPr>
      <w:r>
        <w:lastRenderedPageBreak/>
        <w:t>инструментов,</w:t>
      </w:r>
      <w:r>
        <w:rPr>
          <w:spacing w:val="-7"/>
        </w:rPr>
        <w:t xml:space="preserve"> </w:t>
      </w:r>
      <w:r>
        <w:t>ЭКГ,</w:t>
      </w:r>
      <w:r>
        <w:rPr>
          <w:spacing w:val="-4"/>
        </w:rPr>
        <w:t xml:space="preserve"> </w:t>
      </w:r>
      <w:r>
        <w:t>рентгенограмм,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rPr>
          <w:spacing w:val="-2"/>
        </w:rPr>
        <w:t>рецептов.</w:t>
      </w:r>
    </w:p>
    <w:p w:rsidR="00D97350" w:rsidRDefault="00960C6F">
      <w:pPr>
        <w:pStyle w:val="a3"/>
        <w:spacing w:before="176" w:line="372" w:lineRule="auto"/>
        <w:ind w:left="1536" w:right="735" w:hanging="400"/>
        <w:jc w:val="both"/>
      </w:pPr>
      <w:r>
        <w:t xml:space="preserve">Данный этап проводится на клинических базах кафедр. Ординатор </w:t>
      </w:r>
      <w:r>
        <w:rPr>
          <w:spacing w:val="-2"/>
        </w:rPr>
        <w:t>должен</w:t>
      </w:r>
    </w:p>
    <w:p w:rsidR="00D97350" w:rsidRDefault="00960C6F">
      <w:pPr>
        <w:pStyle w:val="a3"/>
        <w:spacing w:before="3" w:line="372" w:lineRule="auto"/>
        <w:ind w:left="1136" w:right="732"/>
        <w:jc w:val="both"/>
      </w:pPr>
      <w:r>
        <w:t>провести обсле</w:t>
      </w:r>
      <w:r>
        <w:t>дование пациента, поставить предварительный диагноз, принять решение о консультациях с другими специалистами, выполнить основные диагностические и лечебные мероприятия при оказании неотложной помощи.</w:t>
      </w:r>
    </w:p>
    <w:p w:rsidR="00D97350" w:rsidRDefault="00960C6F">
      <w:pPr>
        <w:pStyle w:val="a3"/>
        <w:spacing w:line="372" w:lineRule="auto"/>
        <w:ind w:left="1136" w:right="732"/>
        <w:jc w:val="both"/>
      </w:pPr>
      <w:r>
        <w:t>При успешном завершении первого этапа ординатор допускае</w:t>
      </w:r>
      <w:r>
        <w:t>тся до 2 этапа - аттестационного тестирования по федеральным тестовым заданиям. Тестовый материал охватывает содержание профессиональных дисциплин по соответствующей специальности.</w:t>
      </w:r>
    </w:p>
    <w:p w:rsidR="00D97350" w:rsidRDefault="00960C6F">
      <w:pPr>
        <w:pStyle w:val="a3"/>
        <w:spacing w:line="372" w:lineRule="auto"/>
        <w:ind w:left="1136" w:right="733"/>
        <w:jc w:val="both"/>
      </w:pPr>
      <w:r>
        <w:t>На третьем этапе в форме собеседования проводится оценка уровня</w:t>
      </w:r>
      <w:r>
        <w:t xml:space="preserve"> компетенций ординатора в умении использовать теоретические знания для решения клинических ситуационных задач, содержание которых составлено на основе изучаемых дисциплин и включает жалобы пациента, </w:t>
      </w:r>
      <w:proofErr w:type="spellStart"/>
      <w:r>
        <w:t>физикальные</w:t>
      </w:r>
      <w:proofErr w:type="spellEnd"/>
      <w:r>
        <w:t xml:space="preserve"> данные, результаты лабораторно инструментальн</w:t>
      </w:r>
      <w:r>
        <w:t>ых методов, вопросы, касающиеся этиологии,</w:t>
      </w:r>
      <w:r>
        <w:rPr>
          <w:spacing w:val="40"/>
        </w:rPr>
        <w:t xml:space="preserve"> </w:t>
      </w:r>
      <w:r>
        <w:t>патогенеза заболевания, критериев его диагностики, тактики лечения больного с учетом его сопутствующих состояний, сочетания лекарств. Итоговая оценка складывается по всем этапам экзамена. Результаты каждого экзаме</w:t>
      </w:r>
      <w:r>
        <w:t>на фиксируются в специальном протоколе заседания государственной экзаменационной комиссии. Государственный экзамен считается сданным, если ординатор набрал не менее 69 баллов из 100 возможных. Принимает экзамен Государственная аттестационная комиссия, утве</w:t>
      </w:r>
      <w:r>
        <w:t xml:space="preserve">ржденная приказом ректора ФГБОУ ВО «Чеченский государственный университет». Обучающимся, успешно прошедшим государственную итоговую аттестацию, выдается диплом об окончании </w:t>
      </w:r>
      <w:proofErr w:type="gramStart"/>
      <w:r>
        <w:t>ординатуры,</w:t>
      </w:r>
      <w:r>
        <w:rPr>
          <w:spacing w:val="31"/>
        </w:rPr>
        <w:t xml:space="preserve">  </w:t>
      </w:r>
      <w:r>
        <w:t>подтверждающий</w:t>
      </w:r>
      <w:proofErr w:type="gramEnd"/>
      <w:r>
        <w:rPr>
          <w:spacing w:val="31"/>
        </w:rPr>
        <w:t xml:space="preserve">  </w:t>
      </w:r>
      <w:r>
        <w:t>получение</w:t>
      </w:r>
      <w:r>
        <w:rPr>
          <w:spacing w:val="32"/>
        </w:rPr>
        <w:t xml:space="preserve">  </w:t>
      </w:r>
      <w:r>
        <w:t>высшего</w:t>
      </w:r>
      <w:r>
        <w:rPr>
          <w:spacing w:val="31"/>
        </w:rPr>
        <w:t xml:space="preserve">  </w:t>
      </w:r>
      <w:r>
        <w:t>образования</w:t>
      </w:r>
      <w:r>
        <w:rPr>
          <w:spacing w:val="32"/>
        </w:rPr>
        <w:t xml:space="preserve">  </w:t>
      </w:r>
      <w:r>
        <w:rPr>
          <w:spacing w:val="-5"/>
        </w:rPr>
        <w:t>по</w:t>
      </w:r>
    </w:p>
    <w:p w:rsidR="00D97350" w:rsidRDefault="00D97350">
      <w:pPr>
        <w:pStyle w:val="a3"/>
        <w:spacing w:line="372" w:lineRule="auto"/>
        <w:jc w:val="both"/>
        <w:sectPr w:rsidR="00D97350">
          <w:pgSz w:w="11910" w:h="16840"/>
          <w:pgMar w:top="1040" w:right="708" w:bottom="280" w:left="566" w:header="720" w:footer="720" w:gutter="0"/>
          <w:cols w:space="720"/>
        </w:sectPr>
      </w:pPr>
    </w:p>
    <w:p w:rsidR="00D97350" w:rsidRDefault="00960C6F">
      <w:pPr>
        <w:pStyle w:val="a3"/>
        <w:spacing w:before="69" w:line="372" w:lineRule="auto"/>
        <w:ind w:left="1136" w:right="735"/>
        <w:jc w:val="both"/>
      </w:pPr>
      <w:r>
        <w:lastRenderedPageBreak/>
        <w:t>прог</w:t>
      </w:r>
      <w:r>
        <w:t>рамме ординатуры по специальности 31.08.49 Терапия. Обучающимся, не прошедшим государственной итоговой аттестации или получившим на государственной итоговой аттестации неудовлетворительные результаты, также обучающимся, освоившим часть</w:t>
      </w:r>
      <w:r>
        <w:rPr>
          <w:spacing w:val="58"/>
          <w:w w:val="150"/>
        </w:rPr>
        <w:t xml:space="preserve"> </w:t>
      </w:r>
      <w:r>
        <w:t>программы</w:t>
      </w:r>
      <w:r>
        <w:rPr>
          <w:spacing w:val="60"/>
          <w:w w:val="150"/>
        </w:rPr>
        <w:t xml:space="preserve"> </w:t>
      </w:r>
      <w:r>
        <w:t>ординатуры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(или)</w:t>
      </w:r>
      <w:r>
        <w:rPr>
          <w:spacing w:val="61"/>
          <w:w w:val="150"/>
        </w:rPr>
        <w:t xml:space="preserve"> </w:t>
      </w:r>
      <w:r>
        <w:t>отчисленным</w:t>
      </w:r>
      <w:r>
        <w:rPr>
          <w:spacing w:val="62"/>
          <w:w w:val="150"/>
        </w:rPr>
        <w:t xml:space="preserve"> </w:t>
      </w:r>
      <w:r>
        <w:t>из</w:t>
      </w:r>
      <w:r>
        <w:rPr>
          <w:spacing w:val="59"/>
          <w:w w:val="150"/>
        </w:rPr>
        <w:t xml:space="preserve"> </w:t>
      </w:r>
      <w:r>
        <w:t>ФГБОУ</w:t>
      </w:r>
      <w:r>
        <w:rPr>
          <w:spacing w:val="61"/>
          <w:w w:val="150"/>
        </w:rPr>
        <w:t xml:space="preserve"> </w:t>
      </w:r>
      <w:r>
        <w:rPr>
          <w:spacing w:val="-5"/>
        </w:rPr>
        <w:t>ВО</w:t>
      </w:r>
    </w:p>
    <w:p w:rsidR="00D97350" w:rsidRDefault="00960C6F">
      <w:pPr>
        <w:pStyle w:val="a3"/>
        <w:spacing w:line="372" w:lineRule="auto"/>
        <w:ind w:left="1136" w:right="732"/>
        <w:jc w:val="both"/>
      </w:pPr>
      <w:r>
        <w:t>«Чеченский государственный университет», выдается справка об обучении или о периоде</w:t>
      </w:r>
      <w:r>
        <w:rPr>
          <w:spacing w:val="40"/>
        </w:rPr>
        <w:t xml:space="preserve"> </w:t>
      </w:r>
      <w:r>
        <w:t>обучения по образцу, самостоятельно установленному организацией.</w:t>
      </w:r>
    </w:p>
    <w:sectPr w:rsidR="00D97350">
      <w:pgSz w:w="11910" w:h="16840"/>
      <w:pgMar w:top="10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510E4"/>
    <w:multiLevelType w:val="hybridMultilevel"/>
    <w:tmpl w:val="726E7A3C"/>
    <w:lvl w:ilvl="0" w:tplc="F09628BA">
      <w:numFmt w:val="bullet"/>
      <w:lvlText w:val="-"/>
      <w:lvlJc w:val="left"/>
      <w:pPr>
        <w:ind w:left="1136" w:hanging="2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E418EA">
      <w:numFmt w:val="bullet"/>
      <w:lvlText w:val="•"/>
      <w:lvlJc w:val="left"/>
      <w:pPr>
        <w:ind w:left="2089" w:hanging="290"/>
      </w:pPr>
      <w:rPr>
        <w:rFonts w:hint="default"/>
        <w:lang w:val="ru-RU" w:eastAsia="en-US" w:bidi="ar-SA"/>
      </w:rPr>
    </w:lvl>
    <w:lvl w:ilvl="2" w:tplc="0E6A5AAE">
      <w:numFmt w:val="bullet"/>
      <w:lvlText w:val="•"/>
      <w:lvlJc w:val="left"/>
      <w:pPr>
        <w:ind w:left="3038" w:hanging="290"/>
      </w:pPr>
      <w:rPr>
        <w:rFonts w:hint="default"/>
        <w:lang w:val="ru-RU" w:eastAsia="en-US" w:bidi="ar-SA"/>
      </w:rPr>
    </w:lvl>
    <w:lvl w:ilvl="3" w:tplc="19BED484">
      <w:numFmt w:val="bullet"/>
      <w:lvlText w:val="•"/>
      <w:lvlJc w:val="left"/>
      <w:pPr>
        <w:ind w:left="3987" w:hanging="290"/>
      </w:pPr>
      <w:rPr>
        <w:rFonts w:hint="default"/>
        <w:lang w:val="ru-RU" w:eastAsia="en-US" w:bidi="ar-SA"/>
      </w:rPr>
    </w:lvl>
    <w:lvl w:ilvl="4" w:tplc="615C72AA">
      <w:numFmt w:val="bullet"/>
      <w:lvlText w:val="•"/>
      <w:lvlJc w:val="left"/>
      <w:pPr>
        <w:ind w:left="4936" w:hanging="290"/>
      </w:pPr>
      <w:rPr>
        <w:rFonts w:hint="default"/>
        <w:lang w:val="ru-RU" w:eastAsia="en-US" w:bidi="ar-SA"/>
      </w:rPr>
    </w:lvl>
    <w:lvl w:ilvl="5" w:tplc="3E885838">
      <w:numFmt w:val="bullet"/>
      <w:lvlText w:val="•"/>
      <w:lvlJc w:val="left"/>
      <w:pPr>
        <w:ind w:left="5886" w:hanging="290"/>
      </w:pPr>
      <w:rPr>
        <w:rFonts w:hint="default"/>
        <w:lang w:val="ru-RU" w:eastAsia="en-US" w:bidi="ar-SA"/>
      </w:rPr>
    </w:lvl>
    <w:lvl w:ilvl="6" w:tplc="C9AEB8FA">
      <w:numFmt w:val="bullet"/>
      <w:lvlText w:val="•"/>
      <w:lvlJc w:val="left"/>
      <w:pPr>
        <w:ind w:left="6835" w:hanging="290"/>
      </w:pPr>
      <w:rPr>
        <w:rFonts w:hint="default"/>
        <w:lang w:val="ru-RU" w:eastAsia="en-US" w:bidi="ar-SA"/>
      </w:rPr>
    </w:lvl>
    <w:lvl w:ilvl="7" w:tplc="F258D742">
      <w:numFmt w:val="bullet"/>
      <w:lvlText w:val="•"/>
      <w:lvlJc w:val="left"/>
      <w:pPr>
        <w:ind w:left="7784" w:hanging="290"/>
      </w:pPr>
      <w:rPr>
        <w:rFonts w:hint="default"/>
        <w:lang w:val="ru-RU" w:eastAsia="en-US" w:bidi="ar-SA"/>
      </w:rPr>
    </w:lvl>
    <w:lvl w:ilvl="8" w:tplc="8432D526">
      <w:numFmt w:val="bullet"/>
      <w:lvlText w:val="•"/>
      <w:lvlJc w:val="left"/>
      <w:pPr>
        <w:ind w:left="8733" w:hanging="2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7350"/>
    <w:rsid w:val="00960C6F"/>
    <w:rsid w:val="00D9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6CBE"/>
  <w15:docId w15:val="{F79B9938-E53C-430E-B5DB-67610A4B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19" w:hanging="23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136" w:firstLine="4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*</cp:lastModifiedBy>
  <cp:revision>3</cp:revision>
  <dcterms:created xsi:type="dcterms:W3CDTF">2026-05-18T13:46:00Z</dcterms:created>
  <dcterms:modified xsi:type="dcterms:W3CDTF">2026-05-21T10:42:00Z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