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МИНИСТЕРСТВО НАУКИ</w:t>
      </w:r>
      <w:r w:rsidR="00C039AB">
        <w:rPr>
          <w:sz w:val="28"/>
          <w:szCs w:val="28"/>
        </w:rPr>
        <w:t xml:space="preserve"> </w:t>
      </w:r>
      <w:r w:rsidR="00A803E1">
        <w:rPr>
          <w:sz w:val="28"/>
          <w:szCs w:val="28"/>
        </w:rPr>
        <w:t xml:space="preserve">И ВЫСШЕГО ОБРАЗОВАНИЯ </w:t>
      </w:r>
      <w:r w:rsidRPr="000919B4">
        <w:rPr>
          <w:sz w:val="28"/>
          <w:szCs w:val="28"/>
        </w:rPr>
        <w:t>РОССИЙСКОЙ ФЕДЕРАЦИИ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Федеральное государственное бюджетное образовательное</w:t>
      </w:r>
      <w:r w:rsidR="00C039AB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учреждение высшего образования</w:t>
      </w:r>
    </w:p>
    <w:p w:rsidR="00496451" w:rsidRPr="000919B4" w:rsidRDefault="00A505FC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"</w:t>
      </w:r>
      <w:r w:rsidR="00496451" w:rsidRPr="000919B4">
        <w:rPr>
          <w:sz w:val="28"/>
          <w:szCs w:val="28"/>
        </w:rPr>
        <w:t>ЧЕЧЕНСКИЙ ГОСУДАРСТВЕННЫЙ УНИВЕРСИТЕТ</w:t>
      </w:r>
      <w:r w:rsidRPr="000919B4">
        <w:rPr>
          <w:sz w:val="28"/>
          <w:szCs w:val="28"/>
        </w:rPr>
        <w:t>"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______________________________________________________________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ЮРИДИЧЕСКИЙ ФАКУЛЬТЕТ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Кафедра уголовно</w:t>
      </w:r>
      <w:r w:rsidR="00CE28F9" w:rsidRPr="000919B4">
        <w:rPr>
          <w:sz w:val="28"/>
          <w:szCs w:val="28"/>
        </w:rPr>
        <w:t>го</w:t>
      </w:r>
      <w:r w:rsidRPr="000919B4">
        <w:rPr>
          <w:sz w:val="28"/>
          <w:szCs w:val="28"/>
        </w:rPr>
        <w:t xml:space="preserve"> прав</w:t>
      </w:r>
      <w:r w:rsidR="00CE28F9" w:rsidRPr="000919B4">
        <w:rPr>
          <w:sz w:val="28"/>
          <w:szCs w:val="28"/>
        </w:rPr>
        <w:t>а</w:t>
      </w:r>
      <w:r w:rsidR="00676B7B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и криминологи</w:t>
      </w:r>
      <w:r w:rsidR="00CE28F9" w:rsidRPr="000919B4">
        <w:rPr>
          <w:sz w:val="28"/>
          <w:szCs w:val="28"/>
        </w:rPr>
        <w:t>и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РАБОЧАЯ ПРОГРАММА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УЧЕБНОЙ ДИСЦИПЛИНЫ</w:t>
      </w:r>
    </w:p>
    <w:p w:rsidR="00C43A83" w:rsidRPr="000919B4" w:rsidRDefault="00C43A83" w:rsidP="00AC6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"</w:t>
      </w:r>
      <w:r w:rsidR="00D93595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 w:rsidRPr="000919B4">
        <w:rPr>
          <w:rFonts w:ascii="Times New Roman" w:hAnsi="Times New Roman" w:cs="Times New Roman"/>
          <w:sz w:val="28"/>
          <w:szCs w:val="28"/>
        </w:rPr>
        <w:t>"</w:t>
      </w:r>
    </w:p>
    <w:p w:rsidR="00C43A83" w:rsidRPr="000919B4" w:rsidRDefault="00C43A83" w:rsidP="00AC6D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4653"/>
      </w:tblGrid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FC65B4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политика современной России и роль ответственности в ее реализации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2D4751">
        <w:rPr>
          <w:sz w:val="28"/>
          <w:szCs w:val="28"/>
        </w:rPr>
        <w:t>2020</w:t>
      </w:r>
    </w:p>
    <w:p w:rsidR="004B60B4" w:rsidRPr="000919B4" w:rsidRDefault="004B60B4" w:rsidP="00AC6D7A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Бидова Б.Б. </w:t>
      </w:r>
      <w:r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дисциплины«</w:t>
      </w:r>
      <w:r w:rsidR="00D93595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 w:rsidRPr="000919B4">
        <w:rPr>
          <w:rFonts w:ascii="Times New Roman" w:hAnsi="Times New Roman" w:cs="Times New Roman"/>
          <w:sz w:val="28"/>
          <w:szCs w:val="28"/>
        </w:rPr>
        <w:t xml:space="preserve">» [Текст] / Сост. Б.Б. Бидова. – Грозный: ФГБОУ ВО «Чеченский государственный университет»,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AC6D7A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Рабочая программа рассмотрена и одобрена на заседании кафедры уголовного права и криминологии, рекомендована к использованию в учебном процессе (протокол № 08 от 30.06.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 xml:space="preserve">г.), составлена в соответствии с требованиями ФГОС ВО по направлению подготовки 40.04.01. «Юриспруденция», (степень – магистр), утвержденного приказом Министерства образования и науки Российской Федерации </w:t>
      </w:r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0 г"/>
        </w:smartTagPr>
        <w:r w:rsidRPr="000919B4">
          <w:rPr>
            <w:rFonts w:ascii="Times New Roman" w:eastAsia="TimesNewRomanPSMT" w:hAnsi="Times New Roman" w:cs="Times New Roman"/>
            <w:sz w:val="28"/>
            <w:szCs w:val="28"/>
          </w:rPr>
          <w:t>2010 г</w:t>
        </w:r>
      </w:smartTag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. №1763) </w:t>
      </w:r>
      <w:r w:rsidRPr="000919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tooltip="Приказ Минобрнауки РФ от 31.05.2011 N 1975 &quot;О внесении изменений в федеральные государственные образовательные стандарты высшего профессионального образования&quot; (Зарегистрировано в Минюсте РФ 28.06.2011 N 21200){КонсультантПлюс}" w:history="1">
        <w:r w:rsidRPr="000919B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919B4">
        <w:rPr>
          <w:rFonts w:ascii="Times New Roman" w:hAnsi="Times New Roman" w:cs="Times New Roman"/>
          <w:sz w:val="28"/>
          <w:szCs w:val="28"/>
        </w:rPr>
        <w:t xml:space="preserve"> Минобрнауки РФ от 31.05.2011 № 1975), с учетом магистерской программы «</w:t>
      </w:r>
      <w:r w:rsidR="00FC65B4">
        <w:rPr>
          <w:rFonts w:ascii="Times New Roman" w:hAnsi="Times New Roman" w:cs="Times New Roman"/>
          <w:sz w:val="28"/>
          <w:szCs w:val="28"/>
        </w:rPr>
        <w:t>Уголовная политика современной России и роль ответственности в ее реализации</w:t>
      </w:r>
      <w:r w:rsidRPr="000919B4">
        <w:rPr>
          <w:rFonts w:ascii="Times New Roman" w:hAnsi="Times New Roman" w:cs="Times New Roman"/>
          <w:sz w:val="28"/>
          <w:szCs w:val="28"/>
        </w:rPr>
        <w:t xml:space="preserve">», а также рабочим учебным планом по данному направлению подготовки. </w:t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Б.Б. Бидова,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AC6D7A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535224" w:rsidP="00AC6D7A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E5030C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535224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E5030C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0310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_Toc505703102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_Toc505703103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_Toc505703104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5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_Toc505703105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5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6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_Toc505703106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7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_Toc505703107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8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_Toc505703108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 и формы проведения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_Toc505703109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_Toc505703112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7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3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 xml:space="preserve">6. 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Фонд оценочных средств для проведения промежуточной аттестации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_Toc505703113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9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8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7.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_Toc505703118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18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7.1. Основная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_Toc505703119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18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0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7.2. Дополнительная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_Toc505703120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18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1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7.3. Периодические издания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_Toc505703121 \h </w:instrTex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19</w:t>
        </w:r>
        <w:r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2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_Toc505703122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20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9. Методические указания для обучающихся по освоению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_Toc505703123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20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10.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_Toc505703124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21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11.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_Toc505703125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21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E5030C" w:rsidP="00535224">
      <w:pPr>
        <w:pStyle w:val="ae"/>
        <w:rPr>
          <w:b/>
        </w:rPr>
      </w:pPr>
      <w:r w:rsidRPr="00535224">
        <w:rPr>
          <w:b/>
          <w:bCs/>
          <w:iCs/>
        </w:rPr>
        <w:fldChar w:fldCharType="end"/>
      </w:r>
    </w:p>
    <w:p w:rsidR="00FF317E" w:rsidRPr="00006B1D" w:rsidRDefault="00FF317E" w:rsidP="00AC6D7A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AC6D7A">
      <w:pPr>
        <w:pStyle w:val="1"/>
        <w:tabs>
          <w:tab w:val="left" w:pos="284"/>
        </w:tabs>
      </w:pPr>
      <w:bookmarkStart w:id="0" w:name="_Toc505703102"/>
      <w:r w:rsidRPr="00961B95">
        <w:lastRenderedPageBreak/>
        <w:t>1. Цели и задачи освоения дисциплины</w:t>
      </w:r>
      <w:bookmarkEnd w:id="0"/>
    </w:p>
    <w:p w:rsidR="00D93595" w:rsidRPr="00D93595" w:rsidRDefault="00756F9C" w:rsidP="00AC6D7A">
      <w:pPr>
        <w:pStyle w:val="af4"/>
        <w:shd w:val="clear" w:color="auto" w:fill="FFFFFF"/>
        <w:tabs>
          <w:tab w:val="left" w:pos="180"/>
          <w:tab w:val="left" w:pos="1134"/>
        </w:tabs>
        <w:suppressAutoHyphens/>
        <w:spacing w:before="0" w:beforeAutospacing="0" w:after="0" w:afterAutospacing="0"/>
        <w:jc w:val="both"/>
      </w:pPr>
      <w:bookmarkStart w:id="1" w:name="bookmark1"/>
      <w:r w:rsidRPr="00D93595">
        <w:rPr>
          <w:b/>
        </w:rPr>
        <w:t>Целями</w:t>
      </w:r>
      <w:r w:rsidRPr="00D93595">
        <w:t xml:space="preserve"> освоения дисциплины «</w:t>
      </w:r>
      <w:r w:rsidR="00D93595">
        <w:t>Научно-исследовательская практика</w:t>
      </w:r>
      <w:r w:rsidRPr="00D93595">
        <w:t>» являются:</w:t>
      </w:r>
      <w:r w:rsidR="00DA1F33">
        <w:t xml:space="preserve"> </w:t>
      </w:r>
      <w:r w:rsidR="00D93595" w:rsidRPr="00D93595">
        <w:t>формирование и развитие практических навыков и компетенций,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приобретение практических навыков самостоятельного ведения научно-исследовательской работы;</w:t>
      </w:r>
    </w:p>
    <w:p w:rsidR="00F95837" w:rsidRPr="00D93595" w:rsidRDefault="00D93595" w:rsidP="00AC6D7A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сбор материала для завершения работы над магистерской диссертацией и проверка обоснованности сделанных в выпускной квалификационной работе теоретических выводов.</w:t>
      </w:r>
    </w:p>
    <w:p w:rsidR="0078441D" w:rsidRPr="00961B95" w:rsidRDefault="00756F9C" w:rsidP="00AC6D7A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DA1F33">
        <w:rPr>
          <w:rFonts w:ascii="Times New Roman" w:hAnsi="Times New Roman" w:cs="Times New Roman"/>
          <w:b/>
        </w:rPr>
        <w:t xml:space="preserve"> </w:t>
      </w:r>
      <w:r w:rsidR="00F95837" w:rsidRPr="00961B95">
        <w:rPr>
          <w:rFonts w:ascii="Times New Roman" w:hAnsi="Times New Roman" w:cs="Times New Roman"/>
        </w:rPr>
        <w:t>углубление и закрепление теоретических знаний, полученных при обучении по программам бакалавриата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496451" w:rsidP="00AC6D7A">
      <w:pPr>
        <w:pStyle w:val="1"/>
        <w:tabs>
          <w:tab w:val="left" w:pos="142"/>
          <w:tab w:val="left" w:pos="284"/>
        </w:tabs>
      </w:pPr>
      <w:bookmarkStart w:id="2" w:name="_Toc505703103"/>
      <w:r w:rsidRPr="00961B95">
        <w:t>2. Переченьпланируемыхрезультатовобученияпо дисциплине(модулю),соотнесенныхспланируемымирезультатами освоения образовательной программы</w:t>
      </w:r>
      <w:bookmarkEnd w:id="2"/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C039AB" w:rsidRPr="00372B47" w:rsidRDefault="00C039AB" w:rsidP="00C039A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C039AB" w:rsidRPr="00372B47" w:rsidRDefault="00C039AB" w:rsidP="00C039A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C039AB" w:rsidRPr="00372B47" w:rsidRDefault="00C039AB" w:rsidP="00C039A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C039AB" w:rsidRPr="00372B47" w:rsidRDefault="00C039AB" w:rsidP="00C039A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C039AB" w:rsidRPr="00372B47" w:rsidRDefault="00C039AB" w:rsidP="00C039A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C039AB" w:rsidRPr="00372B47" w:rsidRDefault="00C039AB" w:rsidP="00C039AB">
      <w:pPr>
        <w:pStyle w:val="ae"/>
      </w:pPr>
      <w:r w:rsidRPr="00372B47">
        <w:t>способностью разрабатывать нормативные правовые акты (ПК-1);</w:t>
      </w:r>
    </w:p>
    <w:p w:rsidR="00C039AB" w:rsidRPr="00372B47" w:rsidRDefault="00C039AB" w:rsidP="00C039AB">
      <w:pPr>
        <w:pStyle w:val="ae"/>
      </w:pPr>
      <w:r w:rsidRPr="00372B47">
        <w:t>в правоприменительной деятельности: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C039AB" w:rsidRPr="00372B47" w:rsidRDefault="00C039AB" w:rsidP="00C039AB">
      <w:pPr>
        <w:pStyle w:val="ae"/>
      </w:pPr>
      <w:r w:rsidRPr="00372B47">
        <w:t>в правоохранительной деятельности:</w:t>
      </w:r>
    </w:p>
    <w:p w:rsidR="00C039AB" w:rsidRPr="00372B47" w:rsidRDefault="00C039AB" w:rsidP="00C039A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C039AB" w:rsidRPr="00372B47" w:rsidRDefault="00C039AB" w:rsidP="00C039AB">
      <w:pPr>
        <w:pStyle w:val="ae"/>
      </w:pPr>
      <w:r w:rsidRPr="00372B47">
        <w:t>способностью выявлять, пресекать, раскрывать и расследовать правонарушения и преступления (ПК-4);</w:t>
      </w:r>
    </w:p>
    <w:p w:rsidR="00C039AB" w:rsidRPr="00372B47" w:rsidRDefault="00C039AB" w:rsidP="00C039AB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C039AB" w:rsidRPr="00372B47" w:rsidRDefault="00C039AB" w:rsidP="00C039AB">
      <w:pPr>
        <w:pStyle w:val="ae"/>
      </w:pPr>
      <w:r w:rsidRPr="00372B47">
        <w:lastRenderedPageBreak/>
        <w:t>способностью выявлять, давать оценку и содействовать пресечению коррупционного поведения (ПК-6);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толковать нормативные правовые акты (ПК-7);</w:t>
      </w:r>
    </w:p>
    <w:p w:rsidR="00C039AB" w:rsidRPr="00372B47" w:rsidRDefault="00C039AB" w:rsidP="00C039A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C039AB" w:rsidRPr="00372B47" w:rsidRDefault="00C039AB" w:rsidP="00C039A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C039AB" w:rsidRPr="00372B47" w:rsidRDefault="00C039AB" w:rsidP="00C039A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C039AB" w:rsidRPr="00372B47" w:rsidRDefault="00C039AB" w:rsidP="00C039A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C039AB" w:rsidRPr="00372B47" w:rsidRDefault="00C039AB" w:rsidP="00C039A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C039AB" w:rsidRPr="00372B47" w:rsidRDefault="00C039AB" w:rsidP="00C039A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C039AB" w:rsidRPr="00372B47" w:rsidRDefault="00C039AB" w:rsidP="00C039A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D93595" w:rsidRPr="00DA1F33">
        <w:rPr>
          <w:b/>
          <w:color w:val="auto"/>
        </w:rPr>
        <w:t>Научно-исследовательская практика</w:t>
      </w:r>
      <w:r w:rsidRPr="00D93595">
        <w:rPr>
          <w:color w:val="auto"/>
        </w:rPr>
        <w:t>» должен</w:t>
      </w:r>
      <w:r w:rsidR="00AD7C34" w:rsidRPr="00D93595">
        <w:rPr>
          <w:color w:val="auto"/>
        </w:rPr>
        <w:t>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 xml:space="preserve">знать: 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научные основы курсов уголовного права в образовательных учреждениях;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уметь: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системно анализировать и выбирать образовательные компетенции;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 использовать диагностические методы для решения различных профессиональных задач;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владеть: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средствами коммуникации в профессиональной деятельности;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основными методами обработки информации;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D93595" w:rsidRDefault="00496451" w:rsidP="00AC6D7A">
      <w:pPr>
        <w:pStyle w:val="1"/>
      </w:pPr>
      <w:bookmarkStart w:id="3" w:name="_Toc505703104"/>
      <w:r w:rsidRPr="00D93595">
        <w:t>3. Место дисциплины в структуре ОПОП</w:t>
      </w:r>
      <w:bookmarkEnd w:id="3"/>
    </w:p>
    <w:p w:rsidR="003868C0" w:rsidRPr="00D93595" w:rsidRDefault="005E1B65" w:rsidP="00AC6D7A">
      <w:pPr>
        <w:pStyle w:val="ae"/>
        <w:tabs>
          <w:tab w:val="left" w:pos="284"/>
        </w:tabs>
      </w:pPr>
      <w:bookmarkStart w:id="4" w:name="bookmark2"/>
      <w:bookmarkEnd w:id="1"/>
      <w:r>
        <w:t xml:space="preserve">Научно-исследовательская </w:t>
      </w:r>
      <w:r w:rsidR="003868C0" w:rsidRPr="00D93595">
        <w:t>дисциплина «</w:t>
      </w:r>
      <w:r w:rsidR="00D93595" w:rsidRPr="00D93595">
        <w:t>Научно-исследовательская практика</w:t>
      </w:r>
      <w:r w:rsidR="003868C0" w:rsidRPr="00D93595">
        <w:t>» относится к</w:t>
      </w:r>
      <w:r w:rsidR="00F95837" w:rsidRPr="00D93595">
        <w:t>блоку практики</w:t>
      </w:r>
      <w:r w:rsidR="003217F9">
        <w:t>.</w:t>
      </w:r>
      <w:bookmarkStart w:id="5" w:name="_GoBack"/>
      <w:bookmarkEnd w:id="5"/>
    </w:p>
    <w:p w:rsidR="00496451" w:rsidRPr="00D93595" w:rsidRDefault="00496451" w:rsidP="00AC6D7A">
      <w:pPr>
        <w:pStyle w:val="ae"/>
        <w:tabs>
          <w:tab w:val="left" w:pos="284"/>
        </w:tabs>
      </w:pPr>
      <w:r w:rsidRPr="00D93595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AC6D7A">
      <w:pPr>
        <w:pStyle w:val="1"/>
      </w:pPr>
      <w:bookmarkStart w:id="6" w:name="_Toc505703105"/>
      <w:bookmarkEnd w:id="4"/>
      <w:r w:rsidRPr="000919B4">
        <w:t>4. Содержание дисциплины (модуля)</w:t>
      </w:r>
      <w:bookmarkEnd w:id="6"/>
    </w:p>
    <w:p w:rsidR="00F95837" w:rsidRPr="002F7C1A" w:rsidRDefault="00F95837" w:rsidP="00AC6D7A">
      <w:pPr>
        <w:pStyle w:val="1"/>
      </w:pPr>
      <w:bookmarkStart w:id="7" w:name="_Toc376378340"/>
      <w:bookmarkStart w:id="8" w:name="_Toc411945268"/>
      <w:bookmarkStart w:id="9" w:name="_Toc505703106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AC6D7A">
      <w:pPr>
        <w:pStyle w:val="ae"/>
      </w:pPr>
      <w:r w:rsidRPr="002F7C1A">
        <w:t xml:space="preserve">Общая трудоемкость дисциплины составляет </w:t>
      </w:r>
      <w:r w:rsidR="00D93595">
        <w:t>12</w:t>
      </w:r>
      <w:r w:rsidRPr="002F7C1A">
        <w:t xml:space="preserve"> зачетных единиц (</w:t>
      </w:r>
      <w:r w:rsidR="00D93595">
        <w:t>432</w:t>
      </w:r>
      <w:r w:rsidRPr="002F7C1A">
        <w:t>час</w:t>
      </w:r>
      <w:r w:rsidR="00D93595"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lastRenderedPageBreak/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</w:tr>
    </w:tbl>
    <w:p w:rsidR="00F95837" w:rsidRPr="002F7C1A" w:rsidRDefault="00F95837" w:rsidP="00AC6D7A">
      <w:pPr>
        <w:pStyle w:val="1"/>
      </w:pPr>
      <w:bookmarkStart w:id="10" w:name="_Toc376378339"/>
      <w:bookmarkStart w:id="11" w:name="_Toc411945267"/>
      <w:bookmarkStart w:id="12" w:name="_Toc505703107"/>
      <w:r w:rsidRPr="002F7C1A">
        <w:t xml:space="preserve">4.2. Содержание </w:t>
      </w:r>
      <w:bookmarkEnd w:id="10"/>
      <w:bookmarkEnd w:id="11"/>
      <w:r w:rsidR="00AC6D7A">
        <w:t>практики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514"/>
        <w:gridCol w:w="5649"/>
        <w:gridCol w:w="1614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>Наимено-вание раздела</w:t>
            </w:r>
          </w:p>
        </w:tc>
        <w:tc>
          <w:tcPr>
            <w:tcW w:w="2951" w:type="pct"/>
          </w:tcPr>
          <w:p w:rsidR="00F95837" w:rsidRPr="002F7C1A" w:rsidRDefault="00F95837" w:rsidP="00AC6D7A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AC6D7A" w:rsidP="00AC6D7A">
      <w:pPr>
        <w:pStyle w:val="1"/>
      </w:pPr>
      <w:bookmarkStart w:id="13" w:name="_Toc505703108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75"/>
        <w:gridCol w:w="7356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«незачтено».</w:t>
      </w:r>
    </w:p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lastRenderedPageBreak/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AC6D7A" w:rsidRPr="00AC6D7A" w:rsidRDefault="00AC6D7A" w:rsidP="00AC6D7A">
      <w:pPr>
        <w:pStyle w:val="1"/>
      </w:pPr>
      <w:bookmarkStart w:id="14" w:name="_Toc505686604"/>
      <w:bookmarkStart w:id="15" w:name="_Toc505703109"/>
      <w:bookmarkStart w:id="16" w:name="_Toc468542235"/>
      <w:r w:rsidRPr="00AC6D7A">
        <w:t>4.4. Место, время, способы и формы проведения практики</w:t>
      </w:r>
      <w:bookmarkEnd w:id="14"/>
      <w:bookmarkEnd w:id="15"/>
    </w:p>
    <w:p w:rsidR="00AC6D7A" w:rsidRPr="00AC6D7A" w:rsidRDefault="005E1B65" w:rsidP="00AC6D7A">
      <w:pPr>
        <w:pStyle w:val="ae"/>
      </w:pPr>
      <w:bookmarkStart w:id="17" w:name="_Toc505349578"/>
      <w:r>
        <w:t xml:space="preserve">Научно-исследовательская </w:t>
      </w:r>
      <w:r w:rsidR="00AC6D7A"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bookmarkStart w:id="18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8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AC6D7A" w:rsidRPr="00AC6D7A" w:rsidRDefault="005E1B65" w:rsidP="00AC6D7A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Научно-исследовательская </w:t>
      </w:r>
      <w:r w:rsidR="00AC6D7A"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="00AC6D7A"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="00AC6D7A"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AC6D7A" w:rsidRPr="00AC6D7A" w:rsidRDefault="00AC6D7A" w:rsidP="00AC6D7A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AC6D7A" w:rsidRPr="00AC6D7A" w:rsidRDefault="00AC6D7A" w:rsidP="00AC6D7A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 w:rsidR="005E1B65"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AC6D7A" w:rsidRPr="00AC6D7A" w:rsidRDefault="00AC6D7A" w:rsidP="00AC6D7A">
      <w:pPr>
        <w:pStyle w:val="1"/>
        <w:rPr>
          <w:b w:val="0"/>
        </w:rPr>
      </w:pPr>
      <w:bookmarkStart w:id="19" w:name="_Toc505686605"/>
      <w:bookmarkStart w:id="20" w:name="_Toc505703110"/>
      <w:r w:rsidRPr="00AC6D7A">
        <w:rPr>
          <w:b w:val="0"/>
        </w:rPr>
        <w:t>Способ проведения практики:</w:t>
      </w:r>
      <w:bookmarkEnd w:id="17"/>
      <w:bookmarkEnd w:id="19"/>
      <w:bookmarkEnd w:id="20"/>
    </w:p>
    <w:p w:rsidR="00AC6D7A" w:rsidRPr="00AC6D7A" w:rsidRDefault="00AC6D7A" w:rsidP="00AC6D7A">
      <w:pPr>
        <w:pStyle w:val="1"/>
        <w:rPr>
          <w:b w:val="0"/>
        </w:rPr>
      </w:pPr>
      <w:bookmarkStart w:id="21" w:name="_Toc505349579"/>
      <w:bookmarkStart w:id="22" w:name="_Toc505686606"/>
      <w:bookmarkStart w:id="23" w:name="_Toc505703111"/>
      <w:r w:rsidRPr="00AC6D7A">
        <w:rPr>
          <w:b w:val="0"/>
        </w:rPr>
        <w:t>- стационарная;</w:t>
      </w:r>
      <w:bookmarkEnd w:id="21"/>
      <w:bookmarkEnd w:id="22"/>
      <w:bookmarkEnd w:id="23"/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AC6D7A" w:rsidRPr="00AC6D7A" w:rsidRDefault="00AC6D7A" w:rsidP="00AC6D7A">
      <w:pPr>
        <w:pStyle w:val="ae"/>
        <w:rPr>
          <w:rFonts w:eastAsia="Arial"/>
        </w:rPr>
      </w:pPr>
      <w:r w:rsidRPr="00AC6D7A">
        <w:rPr>
          <w:rFonts w:eastAsia="Arial"/>
        </w:rPr>
        <w:t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AC6D7A" w:rsidRPr="00AC6D7A" w:rsidRDefault="00AC6D7A" w:rsidP="00AC6D7A">
      <w:pPr>
        <w:pStyle w:val="1"/>
      </w:pPr>
      <w:bookmarkStart w:id="24" w:name="_Toc505686607"/>
      <w:bookmarkStart w:id="25" w:name="_Toc505703112"/>
      <w:r w:rsidRPr="00AC6D7A">
        <w:t>5. Перечень учебно-методического обеспечения для самостоятельной работы обучающихся по дисциплине (модулю)</w:t>
      </w:r>
      <w:bookmarkEnd w:id="24"/>
      <w:bookmarkEnd w:id="25"/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 xml:space="preserve"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</w:t>
      </w:r>
      <w:r w:rsidRPr="00AC6D7A">
        <w:rPr>
          <w:rFonts w:ascii="Times New Roman" w:hAnsi="Times New Roman" w:cs="Times New Roman"/>
          <w:shd w:val="clear" w:color="auto" w:fill="FFFFFF"/>
        </w:rPr>
        <w:lastRenderedPageBreak/>
        <w:t>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AC6D7A" w:rsidRPr="00AC6D7A" w:rsidRDefault="00AC6D7A" w:rsidP="00AC6D7A">
      <w:pPr>
        <w:pStyle w:val="ae"/>
      </w:pPr>
      <w:r w:rsidRPr="00AC6D7A"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AC6D7A" w:rsidRPr="00AC6D7A" w:rsidRDefault="00AC6D7A" w:rsidP="00AC6D7A">
      <w:pPr>
        <w:pStyle w:val="ae"/>
      </w:pPr>
      <w:r w:rsidRPr="00AC6D7A">
        <w:t>-Обеспечить проведение инструктажа по охране труда и технике безопасности;</w:t>
      </w:r>
    </w:p>
    <w:p w:rsidR="00AC6D7A" w:rsidRPr="00AC6D7A" w:rsidRDefault="00AC6D7A" w:rsidP="00AC6D7A">
      <w:pPr>
        <w:pStyle w:val="ae"/>
      </w:pPr>
      <w:r w:rsidRPr="00AC6D7A"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AC6D7A" w:rsidRPr="00AC6D7A" w:rsidRDefault="00AC6D7A" w:rsidP="00AC6D7A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AC6D7A" w:rsidRPr="00AC6D7A" w:rsidRDefault="00AC6D7A" w:rsidP="00AC6D7A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AC6D7A" w:rsidRPr="00AC6D7A" w:rsidRDefault="00AC6D7A" w:rsidP="00AC6D7A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AC6D7A" w:rsidRDefault="00AC6D7A" w:rsidP="00AC6D7A">
      <w:pPr>
        <w:pStyle w:val="ae"/>
      </w:pPr>
      <w:r w:rsidRPr="00AC6D7A">
        <w:t>Студент-практикант обязан:</w:t>
      </w:r>
    </w:p>
    <w:p w:rsidR="00AC6D7A" w:rsidRPr="00AC6D7A" w:rsidRDefault="00AC6D7A" w:rsidP="00AC6D7A">
      <w:pPr>
        <w:pStyle w:val="ae"/>
      </w:pPr>
      <w:r w:rsidRPr="00AC6D7A">
        <w:t>-Посещать собрания по практике;</w:t>
      </w:r>
    </w:p>
    <w:p w:rsidR="00AC6D7A" w:rsidRPr="00AC6D7A" w:rsidRDefault="00AC6D7A" w:rsidP="00AC6D7A">
      <w:pPr>
        <w:pStyle w:val="ae"/>
      </w:pPr>
      <w:r w:rsidRPr="00AC6D7A">
        <w:t>-Получить от руководителя индивидуальное задание;</w:t>
      </w:r>
    </w:p>
    <w:p w:rsidR="00AC6D7A" w:rsidRPr="00AC6D7A" w:rsidRDefault="00AC6D7A" w:rsidP="00AC6D7A">
      <w:pPr>
        <w:pStyle w:val="ae"/>
      </w:pPr>
      <w:r w:rsidRPr="00AC6D7A">
        <w:t>-Ознакомиться с содержанием практики и индивидуальным заданием;</w:t>
      </w:r>
    </w:p>
    <w:p w:rsidR="00AC6D7A" w:rsidRPr="00AC6D7A" w:rsidRDefault="00AC6D7A" w:rsidP="00AC6D7A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AC6D7A" w:rsidRPr="00AC6D7A" w:rsidRDefault="00AC6D7A" w:rsidP="00AC6D7A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AC6D7A" w:rsidRPr="00AC6D7A" w:rsidRDefault="00AC6D7A" w:rsidP="00AC6D7A">
      <w:pPr>
        <w:pStyle w:val="ae"/>
      </w:pPr>
      <w:r w:rsidRPr="00AC6D7A">
        <w:lastRenderedPageBreak/>
        <w:t>-Своевременно накапливать материалы для отчета по практике;</w:t>
      </w:r>
    </w:p>
    <w:p w:rsidR="00AC6D7A" w:rsidRPr="00AC6D7A" w:rsidRDefault="00AC6D7A" w:rsidP="00AC6D7A">
      <w:pPr>
        <w:pStyle w:val="ae"/>
      </w:pPr>
      <w:r w:rsidRPr="00AC6D7A"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AC6D7A" w:rsidRPr="00AC6D7A" w:rsidRDefault="00AC6D7A" w:rsidP="00AC6D7A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AC6D7A" w:rsidRPr="00AC6D7A" w:rsidRDefault="00AC6D7A" w:rsidP="00AC6D7A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AC6D7A" w:rsidRPr="00AC6D7A" w:rsidRDefault="00AC6D7A" w:rsidP="00AC6D7A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AC6D7A" w:rsidRPr="00AC6D7A" w:rsidRDefault="00AC6D7A" w:rsidP="00AC6D7A">
      <w:pPr>
        <w:pStyle w:val="ae"/>
      </w:pPr>
      <w:r w:rsidRPr="00AC6D7A">
        <w:t>-проведение ознакомительных лекций;</w:t>
      </w:r>
    </w:p>
    <w:p w:rsidR="00AC6D7A" w:rsidRPr="00AC6D7A" w:rsidRDefault="00AC6D7A" w:rsidP="00AC6D7A">
      <w:pPr>
        <w:pStyle w:val="ae"/>
      </w:pPr>
      <w:r w:rsidRPr="00AC6D7A">
        <w:t>-обсуждение материалов практики с руководителем;</w:t>
      </w:r>
    </w:p>
    <w:p w:rsidR="00AC6D7A" w:rsidRPr="00AC6D7A" w:rsidRDefault="00AC6D7A" w:rsidP="00AC6D7A">
      <w:pPr>
        <w:pStyle w:val="ae"/>
      </w:pPr>
      <w:r w:rsidRPr="00AC6D7A">
        <w:t>-проведение публичной защиты.</w:t>
      </w:r>
    </w:p>
    <w:p w:rsidR="00AC6D7A" w:rsidRPr="00AC6D7A" w:rsidRDefault="00AC6D7A" w:rsidP="00AC6D7A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AC6D7A" w:rsidRPr="00AC6D7A" w:rsidRDefault="00AC6D7A" w:rsidP="00AC6D7A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AC6D7A" w:rsidRPr="00AC6D7A" w:rsidRDefault="00AC6D7A" w:rsidP="00AC6D7A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задание,содержаниереферата.Текстрефератапечатается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 xml:space="preserve">), шрифтом TimesNewRoman,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.Общий объем отчета - не менее 12 страниц.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индивидуальноезадание (введение, основная часть, заключение, список источников и литературы)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AC6D7A" w:rsidRPr="00AC6D7A" w:rsidRDefault="00AC6D7A" w:rsidP="00AC6D7A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AC6D7A" w:rsidRPr="00AC6D7A" w:rsidRDefault="00AC6D7A" w:rsidP="00AC6D7A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AC6D7A" w:rsidRPr="00AC6D7A" w:rsidRDefault="00AC6D7A" w:rsidP="00AC6D7A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AC6D7A" w:rsidRPr="00A87068" w:rsidRDefault="00AC6D7A" w:rsidP="00AC6D7A">
      <w:pPr>
        <w:pStyle w:val="ae"/>
      </w:pPr>
      <w:r>
        <w:t>1. Инка</w:t>
      </w:r>
      <w:r w:rsidRPr="00A87068">
        <w:t>р</w:t>
      </w:r>
      <w:r>
        <w:t>е</w:t>
      </w:r>
      <w:r w:rsidRPr="00A87068">
        <w:t xml:space="preserve">в С.Н. </w:t>
      </w:r>
      <w:r>
        <w:t xml:space="preserve">Практика обучающихся в образовательных учреждениях ВО: </w:t>
      </w:r>
      <w:r>
        <w:lastRenderedPageBreak/>
        <w:t>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AC6D7A" w:rsidRPr="00A87068" w:rsidRDefault="00AC6D7A" w:rsidP="00AC6D7A">
      <w:pPr>
        <w:pStyle w:val="ae"/>
      </w:pPr>
      <w:r>
        <w:t>2.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 w:rsidR="002D4751">
        <w:t>2020</w:t>
      </w:r>
      <w:r w:rsidRPr="00A87068">
        <w:t>.- 112 c.- Режим доступа: http://www.iprbookshop.ru/34409.- ЭБС «IPRbooks»</w:t>
      </w:r>
    </w:p>
    <w:p w:rsidR="00635EEF" w:rsidRPr="00684B57" w:rsidRDefault="00635EEF" w:rsidP="00AC6D7A">
      <w:pPr>
        <w:pStyle w:val="1"/>
        <w:rPr>
          <w:rFonts w:eastAsia="Arial"/>
        </w:rPr>
      </w:pPr>
      <w:bookmarkStart w:id="26" w:name="_Toc505703113"/>
      <w:r w:rsidRPr="00684B57">
        <w:rPr>
          <w:rFonts w:eastAsia="Arial"/>
        </w:rPr>
        <w:t xml:space="preserve">6. </w:t>
      </w:r>
      <w:r w:rsidRPr="00684B57">
        <w:t>Фонд оценочных средств для проведения промежуточной аттестации обучающихся по дисциплине (модулю)</w:t>
      </w:r>
      <w:bookmarkEnd w:id="16"/>
      <w:bookmarkEnd w:id="26"/>
    </w:p>
    <w:p w:rsidR="005E1B65" w:rsidRPr="005E1B65" w:rsidRDefault="005E1B65" w:rsidP="005E1B65">
      <w:pPr>
        <w:pStyle w:val="1"/>
      </w:pPr>
      <w:bookmarkStart w:id="27" w:name="_Toc480487761"/>
      <w:bookmarkStart w:id="28" w:name="_Toc505170276"/>
      <w:bookmarkStart w:id="29" w:name="_Toc505292527"/>
      <w:bookmarkStart w:id="30" w:name="_Toc505686609"/>
      <w:bookmarkStart w:id="31" w:name="_Toc505703114"/>
      <w:r w:rsidRPr="005E1B65">
        <w:t>1. Перечень компетенций с указанием этапов их формирования в процессе освоения образовательной программы</w:t>
      </w:r>
      <w:bookmarkEnd w:id="27"/>
      <w:bookmarkEnd w:id="28"/>
      <w:bookmarkEnd w:id="29"/>
      <w:bookmarkEnd w:id="30"/>
      <w:bookmarkEnd w:id="31"/>
    </w:p>
    <w:p w:rsidR="005E1B65" w:rsidRPr="005E1B65" w:rsidRDefault="005E1B65" w:rsidP="005E1B65">
      <w:pPr>
        <w:pStyle w:val="ae"/>
        <w:rPr>
          <w:rFonts w:eastAsia="Calibri"/>
        </w:rPr>
      </w:pPr>
      <w:r w:rsidRPr="005E1B65">
        <w:rPr>
          <w:rFonts w:eastAsia="Calibri"/>
        </w:rPr>
        <w:t>Перечень компетенций с указанием этапов их формирования указан в п. 3. «Требования к результатам освоения дисциплины» рабочей программы дисциплины.</w:t>
      </w:r>
      <w:bookmarkStart w:id="32" w:name="_Toc453750943"/>
      <w:bookmarkStart w:id="33" w:name="_Toc505170277"/>
      <w:bookmarkStart w:id="34" w:name="_Toc505292528"/>
      <w:bookmarkStart w:id="35" w:name="_Toc505686610"/>
    </w:p>
    <w:p w:rsidR="005E1B65" w:rsidRPr="005E1B65" w:rsidRDefault="005E1B65" w:rsidP="005E1B65">
      <w:pPr>
        <w:pStyle w:val="4"/>
        <w:spacing w:before="0" w:after="0"/>
        <w:rPr>
          <w:rFonts w:ascii="Times New Roman" w:eastAsia="Calibri" w:hAnsi="Times New Roman"/>
          <w:sz w:val="24"/>
          <w:szCs w:val="24"/>
        </w:rPr>
      </w:pPr>
      <w:r w:rsidRPr="005E1B65">
        <w:rPr>
          <w:rFonts w:ascii="Times New Roman" w:hAnsi="Times New Roman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  <w:bookmarkEnd w:id="32"/>
      <w:bookmarkEnd w:id="33"/>
      <w:bookmarkEnd w:id="34"/>
      <w:bookmarkEnd w:id="35"/>
    </w:p>
    <w:p w:rsidR="005E1B65" w:rsidRPr="005E1B65" w:rsidRDefault="005E1B65" w:rsidP="005E1B65">
      <w:pPr>
        <w:pStyle w:val="1"/>
      </w:pPr>
      <w:bookmarkStart w:id="36" w:name="_Toc505170278"/>
      <w:bookmarkStart w:id="37" w:name="_Toc505292529"/>
      <w:bookmarkStart w:id="38" w:name="_Toc505686611"/>
      <w:bookmarkStart w:id="39" w:name="_Toc505703115"/>
      <w:r w:rsidRPr="005E1B65">
        <w:t>2.1 Показатели и критерии оценивания компетенций:</w:t>
      </w:r>
      <w:bookmarkEnd w:id="36"/>
      <w:bookmarkEnd w:id="37"/>
      <w:bookmarkEnd w:id="38"/>
      <w:bookmarkEnd w:id="39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1134"/>
        <w:gridCol w:w="1701"/>
        <w:gridCol w:w="3686"/>
      </w:tblGrid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Код компетенции (или ее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Этап формирования компетенции (№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Тип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Наименование оценочного 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Показатели и критерии оценки</w:t>
            </w:r>
          </w:p>
        </w:tc>
      </w:tr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ОК-1, ОК-2, ОК-3, ПК-6, ПК-7, ПК-11</w:t>
            </w:r>
            <w:r>
              <w:rPr>
                <w:rFonts w:ascii="Times New Roman" w:hAnsi="Times New Roman" w:cs="Times New Roman"/>
              </w:rPr>
              <w:t>, ПК-13, ПК-14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Подготовка и защита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Критерии оценивания на практических занятиях знаний, умений и компетенций, усвоенных обучающимся: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«отлично»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на основе программного объема знаний свободно ориентируется в проблематике учебного курса;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принципами анализа;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 самостоятельной работе проявил элементы творчества;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способен достаточно свободно и грамотно ориентироваться в экономической литературе.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«хорошо»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основным программным объемом знаний;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прочно усвоил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активно работал на семинарах.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знает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может дать, в основном, правильные суждения;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 xml:space="preserve">на семинарах работал </w:t>
            </w:r>
            <w:r w:rsidRPr="005E1B65">
              <w:rPr>
                <w:rFonts w:ascii="Times New Roman" w:hAnsi="Times New Roman" w:cs="Times New Roman"/>
                <w:bCs/>
              </w:rPr>
              <w:lastRenderedPageBreak/>
              <w:t>неактивно.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«неудовлетворительно»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знает основных понятий, категории и терминов;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вышел за пределы отдельных представлений;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выполнял задания к семинарам и не справлялся с тестами и контрольными заданиями.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B65" w:rsidRPr="00D73B09" w:rsidRDefault="005E1B65" w:rsidP="005E1B65">
      <w:pPr>
        <w:pStyle w:val="1"/>
      </w:pPr>
      <w:bookmarkStart w:id="40" w:name="_Toc505286236"/>
      <w:bookmarkStart w:id="41" w:name="_Toc505688019"/>
      <w:bookmarkStart w:id="42" w:name="_Toc505703116"/>
      <w:r w:rsidRPr="00D73B09">
        <w:lastRenderedPageBreak/>
        <w:t>2.2. Шкалы оценивания:</w:t>
      </w:r>
      <w:bookmarkEnd w:id="40"/>
      <w:bookmarkEnd w:id="41"/>
      <w:bookmarkEnd w:id="42"/>
    </w:p>
    <w:p w:rsidR="005E1B65" w:rsidRPr="00D73B09" w:rsidRDefault="005E1B65" w:rsidP="005E1B65">
      <w:pPr>
        <w:pStyle w:val="ae"/>
        <w:rPr>
          <w:rFonts w:eastAsia="Calibri"/>
        </w:rPr>
      </w:pPr>
      <w:r w:rsidRPr="00D73B09">
        <w:rPr>
          <w:rFonts w:eastAsia="Calibri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шкале.</w:t>
      </w:r>
      <w:r w:rsidRPr="00D73B09">
        <w:rPr>
          <w:rFonts w:eastAsia="Calibri"/>
          <w:bCs/>
        </w:rPr>
        <w:t xml:space="preserve"> «</w:t>
      </w:r>
      <w:r w:rsidRPr="00D73B09">
        <w:rPr>
          <w:rFonts w:eastAsia="Calibri"/>
        </w:rPr>
        <w:t>Студент считается аттестованным по дисциплине, если его оценка за семестр не менее 50 баллов (суммарно по контрольным точкам). При этом студенту выставляется семестровая оценка в 100-балльной шкале, характеризующей качество освоения студентом знаний, умений и компетенций по данной дисциплине». При этом оценке отлично (5) соответствует количество баллов от 84 до 100; хорошо (4) - 67–83 балла; удовлетворительно (3) - 50–66 баллов; неудовлетворительно (2) - 0–49 баллов.</w:t>
      </w:r>
    </w:p>
    <w:p w:rsidR="005E1B65" w:rsidRPr="005E1B65" w:rsidRDefault="005E1B65" w:rsidP="005E1B65">
      <w:pPr>
        <w:pStyle w:val="ae"/>
        <w:rPr>
          <w:b/>
        </w:rPr>
      </w:pPr>
      <w:r w:rsidRPr="005E1B65">
        <w:rPr>
          <w:b/>
        </w:rPr>
        <w:t>Этапы формирования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2741"/>
        <w:gridCol w:w="2152"/>
        <w:gridCol w:w="2345"/>
      </w:tblGrid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Код компетенции (или ее части)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Этап формирования компетенции (№ темы)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Тип контроля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Наименование оценочного средства</w:t>
            </w:r>
          </w:p>
        </w:tc>
      </w:tr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ОК-1, ОК-2, ОК-3, ПК-6, ПК-7, ПК-11, ПК-13, ПК-14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Подготовка и защита отчета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промежуточный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отчет</w:t>
            </w:r>
          </w:p>
        </w:tc>
      </w:tr>
    </w:tbl>
    <w:p w:rsidR="00535224" w:rsidRDefault="00535224" w:rsidP="00535224">
      <w:pPr>
        <w:pStyle w:val="1"/>
        <w:rPr>
          <w:rFonts w:eastAsia="Arial"/>
        </w:rPr>
      </w:pPr>
      <w:bookmarkStart w:id="43" w:name="_Toc505170280"/>
      <w:bookmarkStart w:id="44" w:name="_Toc505292531"/>
      <w:bookmarkStart w:id="45" w:name="_Toc505703117"/>
      <w:r w:rsidRPr="00C94841"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43"/>
      <w:bookmarkEnd w:id="44"/>
      <w:bookmarkEnd w:id="45"/>
    </w:p>
    <w:p w:rsidR="0034349F" w:rsidRPr="00961B95" w:rsidRDefault="005E1B65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Научно-исследовательская практика </w:t>
      </w:r>
      <w:r w:rsidR="0034349F" w:rsidRPr="00961B95">
        <w:rPr>
          <w:szCs w:val="24"/>
        </w:rPr>
        <w:t>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4349F" w:rsidRPr="00961B95" w:rsidRDefault="0034349F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Учебно-методическое руководство   учебной (педагогической)   практикой магистрантов по магистерской программе 40.04.01.   (квалификация (степень) магистр) «Уголовное право, уголовно-исполнительное право, криминология» осуществляет кафедра уголовного права и криминологии, которая обеспечивает выполнение  планов программ практики и высокое качество ее проведения.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или преподаватель, ответственный за профориентационную деятельность за два месяца до начала практики согласовывает с учреждениями и 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назначает руководителя учебной (педагогической)   практикой из числа опытных профессоров, доцентов и преподавателей. Заведующий кафедрой осуществляет строгий контрользаорганизацией   и   проведением учебной (педагогической)   практики магистрантов непосредственно в  учреждениях и в организациях,за соблюдением ее сроков и содержанием.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Вся работа по организации учебной (педагогической)   практики магистрантов проводится </w:t>
      </w:r>
      <w:r w:rsidRPr="00961B95">
        <w:rPr>
          <w:szCs w:val="24"/>
        </w:rPr>
        <w:lastRenderedPageBreak/>
        <w:t>заведующим кафедрой или назначенным им руководителем практики от кафедры в тесном контакте с соответствующим руководителем практики от учреждения и организации.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осуществляет контроль за обеспечением учреждением, 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комиссиипоприему зачетов по практике и в подготовке научных работ по итогам учебной (педагогической)   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представить руководителю практики от кафедры письменный отчет о выполнении всех заданий и сдать зачет по практике.</w:t>
      </w:r>
    </w:p>
    <w:p w:rsidR="00684B57" w:rsidRPr="00684B57" w:rsidRDefault="00684B57" w:rsidP="00AC6D7A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lastRenderedPageBreak/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684B57" w:rsidRPr="00684B57" w:rsidRDefault="00684B57" w:rsidP="00AC6D7A">
      <w:pPr>
        <w:pStyle w:val="ae"/>
        <w:tabs>
          <w:tab w:val="left" w:pos="284"/>
        </w:tabs>
      </w:pPr>
      <w:bookmarkStart w:id="46" w:name="_Toc376378348"/>
      <w:r w:rsidRPr="00684B57">
        <w:t xml:space="preserve">Во время прохождения практики магистрант обязан: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 xml:space="preserve"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</w:t>
      </w:r>
      <w:r w:rsidRPr="00684B57">
        <w:lastRenderedPageBreak/>
        <w:t>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bookmarkEnd w:id="46"/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  <w:b/>
          <w:bCs/>
        </w:rPr>
        <w:t>Критерии оценки:</w:t>
      </w:r>
      <w:r w:rsidRPr="002850B6">
        <w:rPr>
          <w:rFonts w:eastAsia="Calibri"/>
        </w:rPr>
        <w:t> 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2"/>
        <w:gridCol w:w="1464"/>
        <w:gridCol w:w="2268"/>
        <w:gridCol w:w="2022"/>
        <w:gridCol w:w="1853"/>
      </w:tblGrid>
      <w:tr w:rsidR="00535224" w:rsidRPr="00535224" w:rsidTr="00535224">
        <w:tc>
          <w:tcPr>
            <w:tcW w:w="2222" w:type="dxa"/>
            <w:vMerge w:val="restart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Код компетенции, знания, умения, навыки (результат обучения)</w:t>
            </w:r>
          </w:p>
        </w:tc>
        <w:tc>
          <w:tcPr>
            <w:tcW w:w="7607" w:type="dxa"/>
            <w:gridSpan w:val="4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Оценивание</w:t>
            </w:r>
          </w:p>
        </w:tc>
      </w:tr>
      <w:tr w:rsidR="00535224" w:rsidRPr="00535224" w:rsidTr="00535224">
        <w:tc>
          <w:tcPr>
            <w:tcW w:w="2222" w:type="dxa"/>
            <w:vMerge/>
            <w:shd w:val="clear" w:color="auto" w:fill="auto"/>
          </w:tcPr>
          <w:p w:rsidR="00535224" w:rsidRPr="00535224" w:rsidRDefault="00535224" w:rsidP="00535224">
            <w:pPr>
              <w:pStyle w:val="ae"/>
            </w:pP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«2»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неудовлет-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ворительно,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незачтено</w:t>
            </w:r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«3»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удовлет-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ворительно, зачтено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«4»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хорошо,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зачтено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«5»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отлично, зачтено</w:t>
            </w:r>
          </w:p>
        </w:tc>
      </w:tr>
      <w:tr w:rsidR="00535224" w:rsidRPr="00535224" w:rsidTr="00535224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0B4" w:rsidRDefault="00535224" w:rsidP="00535224">
            <w:pPr>
              <w:pStyle w:val="ae"/>
            </w:pPr>
            <w:r w:rsidRPr="00535224">
              <w:t>ОК-1, ОК-2, ОК-3, ПК-6, ПК-7, ПК-11, ПК-13, ПК-14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i w:val="0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</w:t>
            </w:r>
            <w:r w:rsidRPr="00535224">
              <w:rPr>
                <w:rStyle w:val="fontstyle14"/>
              </w:rPr>
              <w:lastRenderedPageBreak/>
              <w:t xml:space="preserve">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</w:t>
            </w:r>
            <w:r w:rsidRPr="00535224">
              <w:rPr>
                <w:rStyle w:val="fontstyle13"/>
              </w:rPr>
              <w:lastRenderedPageBreak/>
              <w:t>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  <w:rPr>
                <w:lang w:eastAsia="en-US"/>
              </w:rPr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не достаточно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 xml:space="preserve"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</w:t>
            </w:r>
            <w:r w:rsidRPr="00535224">
              <w:rPr>
                <w:rStyle w:val="fontstyle14"/>
              </w:rPr>
              <w:lastRenderedPageBreak/>
              <w:t>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не 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не достаточно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являющихся </w:t>
            </w:r>
            <w:r w:rsidRPr="00535224">
              <w:rPr>
                <w:rStyle w:val="fontstyle13"/>
              </w:rPr>
              <w:lastRenderedPageBreak/>
              <w:t>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lastRenderedPageBreak/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</w:t>
            </w:r>
            <w:r w:rsidRPr="00535224">
              <w:rPr>
                <w:rStyle w:val="fontstyle14"/>
              </w:rPr>
              <w:lastRenderedPageBreak/>
              <w:t xml:space="preserve">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оценку и </w:t>
            </w:r>
            <w:r w:rsidRPr="00535224">
              <w:rPr>
                <w:rStyle w:val="fontstyle13"/>
              </w:rPr>
              <w:lastRenderedPageBreak/>
              <w:t>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полно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</w:t>
            </w:r>
            <w:r w:rsidRPr="00535224">
              <w:rPr>
                <w:rStyle w:val="fontstyle14"/>
              </w:rPr>
              <w:lastRenderedPageBreak/>
              <w:t xml:space="preserve">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lastRenderedPageBreak/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</w:t>
            </w:r>
            <w:r w:rsidRPr="00535224">
              <w:rPr>
                <w:rStyle w:val="fontstyle13"/>
              </w:rPr>
              <w:lastRenderedPageBreak/>
              <w:t>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углубленно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</w:t>
            </w:r>
            <w:r w:rsidRPr="00535224">
              <w:rPr>
                <w:rStyle w:val="fontstyle14"/>
              </w:rPr>
              <w:lastRenderedPageBreak/>
              <w:t xml:space="preserve">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анализировать и толковать правовые нормы, а также </w:t>
            </w:r>
            <w:r w:rsidRPr="00535224">
              <w:rPr>
                <w:rStyle w:val="fontstyle13"/>
              </w:rPr>
              <w:lastRenderedPageBreak/>
              <w:t>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</w:t>
            </w:r>
            <w:r w:rsidRPr="00535224">
              <w:rPr>
                <w:rStyle w:val="fontstyle13"/>
              </w:rPr>
              <w:lastRenderedPageBreak/>
              <w:t>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</w:tr>
    </w:tbl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lastRenderedPageBreak/>
        <w:t xml:space="preserve">оценка «отлично» выставляется, если </w:t>
      </w:r>
      <w:r w:rsidRPr="002850B6">
        <w:rPr>
          <w:rFonts w:eastAsia="Calibri"/>
          <w:iCs/>
          <w:spacing w:val="-1"/>
        </w:rPr>
        <w:t xml:space="preserve">изложенный материал фактически верен, </w:t>
      </w:r>
      <w:r w:rsidRPr="002850B6">
        <w:rPr>
          <w:rFonts w:eastAsia="Calibri"/>
          <w:spacing w:val="-1"/>
        </w:rPr>
        <w:t xml:space="preserve">наличие глубоких исчерпывающих знаний в объеме пройденной </w:t>
      </w:r>
      <w:r w:rsidRPr="002850B6">
        <w:rPr>
          <w:rFonts w:eastAsia="Calibri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2850B6">
        <w:rPr>
          <w:rFonts w:eastAsia="Calibri"/>
          <w:spacing w:val="-1"/>
        </w:rPr>
        <w:t xml:space="preserve">ных знаний на практике, грамотное и логически стройное изложение материала </w:t>
      </w:r>
      <w:r w:rsidRPr="002850B6">
        <w:rPr>
          <w:rFonts w:eastAsia="Calibri"/>
        </w:rPr>
        <w:t>при ответе, усвоение основной и знакомство с дополнительной литературой;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«хорошо» </w:t>
      </w:r>
      <w:r w:rsidRPr="002850B6">
        <w:rPr>
          <w:rFonts w:eastAsia="Calibri"/>
          <w:iCs/>
          <w:spacing w:val="-1"/>
        </w:rPr>
        <w:t xml:space="preserve">- </w:t>
      </w:r>
      <w:r w:rsidRPr="002850B6">
        <w:rPr>
          <w:rFonts w:eastAsia="Calibri"/>
          <w:spacing w:val="-1"/>
        </w:rPr>
        <w:t>наличие твердых и достаточно полных знаний в объеме пройден</w:t>
      </w:r>
      <w:r w:rsidRPr="002850B6">
        <w:rPr>
          <w:rFonts w:eastAsia="Calibri"/>
        </w:rPr>
        <w:t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усвоил основную литературу, рекомендованную в рабочей программе дисциплины;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«удовлетворительно» - наличие твердых знаний в объеме пройденного курса </w:t>
      </w:r>
      <w:r w:rsidRPr="002850B6">
        <w:rPr>
          <w:rFonts w:eastAsia="Calibri"/>
          <w:spacing w:val="-1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2850B6">
        <w:rPr>
          <w:rFonts w:eastAsia="Calibri"/>
        </w:rPr>
        <w:t>действия по применению знаний на практике;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>оценка «неудовлетворительно» </w:t>
      </w:r>
      <w:r w:rsidRPr="002850B6">
        <w:rPr>
          <w:rFonts w:eastAsia="Calibri"/>
          <w:iCs/>
        </w:rPr>
        <w:t xml:space="preserve">- ответы не связаны с вопросами, </w:t>
      </w:r>
      <w:r w:rsidRPr="002850B6">
        <w:rPr>
          <w:rFonts w:eastAsia="Calibri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Составитель _______________________________Б.Б. Бидова 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 «___» ___________ </w:t>
      </w:r>
      <w:r w:rsidR="002D4751">
        <w:rPr>
          <w:rFonts w:eastAsia="Calibri"/>
        </w:rPr>
        <w:t>2020</w:t>
      </w:r>
      <w:r w:rsidRPr="002850B6">
        <w:rPr>
          <w:rFonts w:eastAsia="Calibri"/>
        </w:rPr>
        <w:t>г. 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 xml:space="preserve">В случае невыполнения программы практики без уважительной причины либо получения отрицательной характеристики непосредственного руководителя практики от организации, а также признания кафедрой представленного отчета о практике как несоответствующего предъявляемым требованиям, студент направляется на практику повторно в период студенческих каникул. Студенту, не прошедшему практику по уважительным причинам, предоставляется возможность прохождения практики в порядке, </w:t>
      </w:r>
      <w:r w:rsidRPr="00E924DF">
        <w:rPr>
          <w:rFonts w:eastAsia="Arial"/>
        </w:rPr>
        <w:lastRenderedPageBreak/>
        <w:t>установленном настоящей Программой.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>Студент, не прошедший практику или не получивший зачета по итогам ее прохождения, признается имеющим академическую задолженность.</w:t>
      </w:r>
    </w:p>
    <w:p w:rsidR="00A1368E" w:rsidRPr="000919B4" w:rsidRDefault="00A1368E" w:rsidP="00AC6D7A">
      <w:pPr>
        <w:pStyle w:val="1"/>
      </w:pPr>
      <w:bookmarkStart w:id="47" w:name="_Toc505703118"/>
      <w:r w:rsidRPr="000919B4">
        <w:t xml:space="preserve">7. </w:t>
      </w:r>
      <w:r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Pr="000919B4">
        <w:t>)</w:t>
      </w:r>
      <w:bookmarkEnd w:id="47"/>
    </w:p>
    <w:p w:rsidR="00D821E2" w:rsidRPr="000919B4" w:rsidRDefault="00D821E2" w:rsidP="00AC6D7A">
      <w:pPr>
        <w:pStyle w:val="1"/>
      </w:pPr>
      <w:bookmarkStart w:id="48" w:name="_Toc468539082"/>
      <w:bookmarkStart w:id="49" w:name="_Toc468539184"/>
      <w:bookmarkStart w:id="50" w:name="_Toc468539411"/>
      <w:bookmarkStart w:id="51" w:name="_Toc468542240"/>
      <w:bookmarkStart w:id="52" w:name="_Toc505703119"/>
      <w:bookmarkStart w:id="53" w:name="_Toc468539084"/>
      <w:bookmarkStart w:id="54" w:name="_Toc468539186"/>
      <w:bookmarkStart w:id="55" w:name="_Toc468539413"/>
      <w:bookmarkStart w:id="56" w:name="_Toc468542242"/>
      <w:bookmarkStart w:id="57" w:name="_Toc505273360"/>
      <w:r w:rsidRPr="000919B4">
        <w:t>7.1. Основная литература</w:t>
      </w:r>
      <w:bookmarkEnd w:id="48"/>
      <w:bookmarkEnd w:id="49"/>
      <w:bookmarkEnd w:id="50"/>
      <w:bookmarkEnd w:id="51"/>
      <w:bookmarkEnd w:id="52"/>
    </w:p>
    <w:p w:rsidR="00684B57" w:rsidRPr="00836C83" w:rsidRDefault="00684B57" w:rsidP="00AC6D7A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  <w:jc w:val="left"/>
      </w:pPr>
      <w:bookmarkStart w:id="58" w:name="_Toc468539083"/>
      <w:bookmarkStart w:id="59" w:name="_Toc468539185"/>
      <w:bookmarkStart w:id="60" w:name="_Toc468539412"/>
      <w:bookmarkStart w:id="61" w:name="_Toc468542241"/>
      <w:r w:rsidRPr="00A95478">
        <w:rPr>
          <w:shd w:val="clear" w:color="auto" w:fill="FFFFFF"/>
        </w:rPr>
        <w:t>РезникС.Д.,ЧемезовИ.С.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684B57" w:rsidRPr="00836C83" w:rsidRDefault="00684B57" w:rsidP="00AC6D7A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  <w:jc w:val="left"/>
      </w:pPr>
      <w:r>
        <w:rPr>
          <w:shd w:val="clear" w:color="auto" w:fill="FFFFFF"/>
        </w:rPr>
        <w:t xml:space="preserve">РезникС.Д., СазыкинаО.А.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535224" w:rsidRPr="00A87068" w:rsidRDefault="00535224" w:rsidP="00535224">
      <w:pPr>
        <w:pStyle w:val="ae"/>
      </w:pPr>
      <w:r>
        <w:t>3. 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535224" w:rsidRPr="00A87068" w:rsidRDefault="00535224" w:rsidP="00535224">
      <w:pPr>
        <w:pStyle w:val="ae"/>
      </w:pPr>
      <w:r>
        <w:t>4.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 w:rsidR="002D4751">
        <w:t>2020</w:t>
      </w:r>
      <w:r w:rsidRPr="00A87068">
        <w:t>.- 112 c.- Режим доступа: http://www.iprbookshop.ru/34409.- ЭБС «IPRbooks»</w:t>
      </w:r>
    </w:p>
    <w:p w:rsidR="00D821E2" w:rsidRPr="000919B4" w:rsidRDefault="00D821E2" w:rsidP="00AC6D7A">
      <w:pPr>
        <w:pStyle w:val="1"/>
        <w:tabs>
          <w:tab w:val="left" w:pos="284"/>
        </w:tabs>
      </w:pPr>
      <w:bookmarkStart w:id="62" w:name="_Toc505703120"/>
      <w:r w:rsidRPr="000919B4">
        <w:t>7.2. Дополнительная литература</w:t>
      </w:r>
      <w:bookmarkEnd w:id="58"/>
      <w:bookmarkEnd w:id="59"/>
      <w:bookmarkEnd w:id="60"/>
      <w:bookmarkEnd w:id="61"/>
      <w:bookmarkEnd w:id="62"/>
    </w:p>
    <w:p w:rsidR="00684B57" w:rsidRPr="000919B4" w:rsidRDefault="00684B57" w:rsidP="00AC6D7A">
      <w:pPr>
        <w:widowControl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Бобраков И.А. Уголовное право России [Электронный ресурс]: общая часть. Краткий курс лекций/ Бобраков И.А.— Электрон. текстовые данные.— Саратов: Вузовское образование, 2015.— 208 c.— Режим доступа: http://www.iprbookshop.ru/17775.— ЭБС «IPRbooks»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[Электронный ресурс]: курс лекций/ Кузьмин В.А.— Электрон. текстовые данные.— М.: Экзамен, 2006.— 271 c.— Режим доступа: http://www.iprbookshop.ru/1342.— ЭБС «IPRbooks»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Брагин А.П. Российское уголовное право [Электронный ресурс]: учебное пособие/ Брагин А.П.— Электрон. текстовые данные.— М.: Евразийский открытый институт, 2011.— 688 c.— Режим доступа: http://www.iprbookshop.ru/10819.— ЭБС «IPRbooks»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России [Электронный ресурс]: учебное пособие/ Кузьмин В.А.— Электрон. текстовые данные.— Саратов: Корпорация «Диполь», Ай Пи Эр Медиа, 2013.— 336 c.— Режим доступа: http://www.iprbookshop.ru/16479.—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Уголовное право России. Общая часть [Электронный ресурс]: учебник/ Д.И. Аминов [и др.].— Электрон. текстовые данные.— М.: Юстицинформ, 2010.— 496 c.— Режим доступа: http://www.iprbookshop.ru/13413.—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Уголовная политика борьбы с убийствами. Материальные, процессуальные и исполнительные аспекты [Электронный ресурс]: монография/ Гончаров Д.Ю.— Электрон. текстовые данные.— Саратов: Вузовское образование, 2012.— 223 c.— Режим доступа: http://www.iprbookshop.ru/10266.—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политики Российской Федерации [Электронный ресурс]: материалы международной научно-практической конференции (Омск, 12 апреля </w:t>
      </w:r>
      <w:smartTag w:uri="urn:schemas-microsoft-com:office:smarttags" w:element="metricconverter">
        <w:smartTagPr>
          <w:attr w:name="ProductID" w:val="2013 г"/>
        </w:smartTagPr>
        <w:r w:rsidRPr="000919B4">
          <w:rPr>
            <w:rFonts w:ascii="Times New Roman" w:hAnsi="Times New Roman" w:cs="Times New Roman"/>
          </w:rPr>
          <w:t>2013 г</w:t>
        </w:r>
      </w:smartTag>
      <w:r w:rsidRPr="000919B4">
        <w:rPr>
          <w:rFonts w:ascii="Times New Roman" w:hAnsi="Times New Roman" w:cs="Times New Roman"/>
        </w:rPr>
        <w:t>.)/ В.В. Бабурин [и др.].— Электрон. текстовые данные.— Омск: Омская юридическая академия, 2013.— 200 c.— Режим доступа: http://www.iprbookshop.ru/29820.—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Законодательство криминального цикла как нормативная основа уголовной политики [Электронный ресурс]: учебное пособие/ Гончаров Д.Ю.— Электрон. текстовые данные.— Саратов: Вузовское образование, 2012.— 106 c.— Режим доступа: http://www.iprbookshop.ru/10267.—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Федоров А.Ю. Современные проблемы уголовной политики противодействия коррупции в России [Электронный ресурс]: научно-практическое пособие/ Федоров А.Ю., Алимпиев С.А.— Электрон. текстовые данные.— Екатеринбург: Уральский юридический </w:t>
      </w:r>
      <w:r w:rsidRPr="000919B4">
        <w:rPr>
          <w:rFonts w:ascii="Times New Roman" w:hAnsi="Times New Roman" w:cs="Times New Roman"/>
        </w:rPr>
        <w:lastRenderedPageBreak/>
        <w:t>институт Министерства внутренних дел Российской Федерации, 2010.— 117 c.— Режим доступа: http://www.iprbookshop.ru/26256.—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и уголовно-процессуальной политики Российской Федерации [Электронный ресурс]: материалы международной научно-практической конференции (Омск, 23 марта </w:t>
      </w:r>
      <w:smartTag w:uri="urn:schemas-microsoft-com:office:smarttags" w:element="metricconverter">
        <w:smartTagPr>
          <w:attr w:name="ProductID" w:val="2012 г"/>
        </w:smartTagPr>
        <w:r w:rsidRPr="000919B4">
          <w:rPr>
            <w:rFonts w:ascii="Times New Roman" w:hAnsi="Times New Roman" w:cs="Times New Roman"/>
          </w:rPr>
          <w:t>2012 г</w:t>
        </w:r>
      </w:smartTag>
      <w:r w:rsidRPr="000919B4">
        <w:rPr>
          <w:rFonts w:ascii="Times New Roman" w:hAnsi="Times New Roman" w:cs="Times New Roman"/>
        </w:rPr>
        <w:t>.)/ Р.Д. Шарапов [и др.].— Электрон. текстовые данные.— Омск: Омская юридическая академия, 2012.— 265 c.— Режим доступа: http://www.iprbookshop.ru/29827.— ЭБС «IPRbooks»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Полищук Д.А. Базовые парадигмы современной уголовной политики России в сфере защиты интересов правосудия [Электронный ресурс]: монография/ Полищук Д.А.— Электрон. текстовые данные.— М.: ЮНИТИ-ДАНА, 2014.— 255 c.— Режим доступа: http://www.iprbookshop.ru/20951.—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Шишкарёв С.Н. Правовые основы антикоррупционной политики России. История и современность [Электронный ресурс]: монография/ Шишкарёв С.Н.— Электрон. текстовые данные.— М.: ЮНИТИ-ДАНА, 2012.— 63 c.— Режим доступа: http://www.iprbookshop.ru/15439.—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Международно-правовые стандарты в уголовной юстиции Российской Федерации [Электронный ресурс]: научно-практическое пособие/ С.П. Андрусенко [и др.].— Электрон. текстовые данные.— М.: Институт законодательства и сравнительного правоведения при Правительстве Российской Федерации, Анкил, 2013.— 305 c.— Режим доступа: http://www.iprbookshop.ru/23025.— ЭБС «IPRbooks»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Решняк М.Г. Проблемы действия уголовного закона во времени в свете гуманизации уголовного законодательства [Электронный ресурс]: монография/ Решняк М.Г.— Электрон. текстовые данные.— М.: Международный юридический институт, 2012.— 112 c.— Режим доступа: http://www.iprbookshop.ru/34409.— ЭБС «IPRbooks»</w:t>
      </w:r>
    </w:p>
    <w:p w:rsidR="00A1368E" w:rsidRPr="000919B4" w:rsidRDefault="00A1368E" w:rsidP="00AC6D7A">
      <w:pPr>
        <w:pStyle w:val="1"/>
      </w:pPr>
      <w:bookmarkStart w:id="63" w:name="_Toc505703121"/>
      <w:r w:rsidRPr="000919B4">
        <w:t>7.3. Периодические издания</w:t>
      </w:r>
      <w:bookmarkEnd w:id="53"/>
      <w:bookmarkEnd w:id="54"/>
      <w:bookmarkEnd w:id="55"/>
      <w:bookmarkEnd w:id="56"/>
      <w:bookmarkEnd w:id="57"/>
      <w:bookmarkEnd w:id="63"/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Известия вузов. Северо - Кавказский регион. Общественные науки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A1368E" w:rsidRPr="000919B4" w:rsidRDefault="00A1368E" w:rsidP="00AC6D7A">
      <w:pPr>
        <w:pStyle w:val="1"/>
        <w:rPr>
          <w:rFonts w:eastAsia="Arial"/>
        </w:rPr>
      </w:pPr>
      <w:bookmarkStart w:id="64" w:name="_Toc468539187"/>
      <w:bookmarkStart w:id="65" w:name="_Toc468542243"/>
      <w:bookmarkStart w:id="66" w:name="_Toc505703122"/>
      <w:bookmarkStart w:id="67" w:name="_Toc411862902"/>
      <w:r w:rsidRPr="000919B4">
        <w:rPr>
          <w:rFonts w:eastAsia="Arial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64"/>
      <w:bookmarkEnd w:id="65"/>
      <w:bookmarkEnd w:id="66"/>
    </w:p>
    <w:p w:rsidR="00A1368E" w:rsidRPr="000919B4" w:rsidRDefault="00A1368E" w:rsidP="00AC6D7A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lastRenderedPageBreak/>
        <w:t>Поисковые системы Яндекс.ру (http://www.yandex.ru/), Google (http://www.google.ru), Bing.com (http://www.bing.com/).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«GoogleScholar» - Поиск научной информации (http://scholar.google.com/). 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«Scirus» - Поиск научной информации (http://www.scirus.com/). </w:t>
      </w:r>
    </w:p>
    <w:p w:rsidR="00A1368E" w:rsidRPr="000919B4" w:rsidRDefault="00A1368E" w:rsidP="00AC6D7A">
      <w:pPr>
        <w:pStyle w:val="ae"/>
      </w:pPr>
      <w:r w:rsidRPr="000919B4">
        <w:t>«Сигла» - Поиск в электронных каталогах российских и зарубежных библиотек (http://www.sigla.ru/).</w:t>
      </w:r>
      <w:bookmarkEnd w:id="67"/>
    </w:p>
    <w:p w:rsidR="00A1368E" w:rsidRPr="004905E7" w:rsidRDefault="00A1368E" w:rsidP="00AC6D7A">
      <w:pPr>
        <w:pStyle w:val="1"/>
      </w:pPr>
      <w:bookmarkStart w:id="68" w:name="_Toc468542244"/>
      <w:bookmarkStart w:id="69" w:name="_Toc505703123"/>
      <w:r w:rsidRPr="004905E7">
        <w:t xml:space="preserve">9. Методические указания для </w:t>
      </w:r>
      <w:r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68"/>
      <w:bookmarkEnd w:id="69"/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  <w:iCs/>
        </w:rPr>
        <w:t>Методы обучения</w:t>
      </w:r>
      <w:r w:rsidRPr="004905E7">
        <w:rPr>
          <w:rFonts w:ascii="Times New Roman" w:hAnsi="Times New Roman" w:cs="Times New Roman"/>
        </w:rPr>
        <w:t xml:space="preserve"> – система последовательных, взаимосвязанных действий, обеспечивающих усвоение содержания образования, развитие способностей студентов, овладение ими средствами самообразования и самообучения; обеспечивают цель обучения, способ усвоения и характер взаимодействия преподавателя и студента; направлены на приобретение знаний, формирование умений, навыков, их закрепление и контроль.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Монологический</w:t>
      </w:r>
      <w:r w:rsidRPr="004905E7">
        <w:rPr>
          <w:rFonts w:ascii="Times New Roman" w:hAnsi="Times New Roman" w:cs="Times New Roman"/>
          <w:iCs/>
        </w:rPr>
        <w:t>(изложение теоретического материала в форме монолога).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Показательный</w:t>
      </w:r>
      <w:r w:rsidRPr="004905E7">
        <w:rPr>
          <w:rFonts w:ascii="Times New Roman" w:hAnsi="Times New Roman" w:cs="Times New Roman"/>
          <w:iCs/>
        </w:rPr>
        <w:t>(изложение материала с приемами показа).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Диалогический</w:t>
      </w:r>
      <w:r w:rsidRPr="004905E7">
        <w:rPr>
          <w:rFonts w:ascii="Times New Roman" w:hAnsi="Times New Roman" w:cs="Times New Roman"/>
          <w:iCs/>
        </w:rPr>
        <w:t>(изложение материала в форме беседы с вопросами и ответами).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Эвристический (частично поисковый)</w:t>
      </w:r>
      <w:r w:rsidRPr="004905E7">
        <w:rPr>
          <w:rFonts w:ascii="Times New Roman" w:hAnsi="Times New Roman" w:cs="Times New Roman"/>
          <w:iCs/>
        </w:rPr>
        <w:t>(под руководством преподавателя студенты рассуждают, решают возникающие вопросы, анализируют, обобщают, делают выводы и решают поставленную задачу).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Проблемное изложение</w:t>
      </w:r>
      <w:r w:rsidRPr="004905E7">
        <w:rPr>
          <w:rFonts w:ascii="Times New Roman" w:hAnsi="Times New Roman" w:cs="Times New Roman"/>
          <w:iCs/>
        </w:rPr>
        <w:t>(преподаватель ставит проблему и раскрывает доказательно пути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Исследовательский</w:t>
      </w:r>
      <w:r w:rsidRPr="004905E7">
        <w:rPr>
          <w:rFonts w:ascii="Times New Roman" w:hAnsi="Times New Roman" w:cs="Times New Roman"/>
          <w:iCs/>
        </w:rPr>
        <w:t>(студенты самостоятельно добывают знания в процессе разрешения проблемы, сравнивая различные варианты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Программированный</w:t>
      </w:r>
      <w:r w:rsidRPr="004905E7">
        <w:rPr>
          <w:rFonts w:ascii="Times New Roman" w:hAnsi="Times New Roman" w:cs="Times New Roman"/>
          <w:iCs/>
        </w:rPr>
        <w:t>(организация аудиторной и самостоятельной работы студентов осуществляется в индивидуальном темпе и под контролем специальных технических средств).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Другой метод,</w:t>
      </w:r>
      <w:r w:rsidRPr="004905E7">
        <w:rPr>
          <w:rFonts w:ascii="Times New Roman" w:hAnsi="Times New Roman" w:cs="Times New Roman"/>
          <w:iCs/>
        </w:rPr>
        <w:t>используемый преподавателем (формируется самостоятельно).</w:t>
      </w:r>
    </w:p>
    <w:p w:rsidR="00A1368E" w:rsidRPr="000919B4" w:rsidRDefault="00A1368E" w:rsidP="00AC6D7A">
      <w:pPr>
        <w:pStyle w:val="1"/>
      </w:pPr>
      <w:bookmarkStart w:id="70" w:name="_Toc505703124"/>
      <w:r w:rsidRPr="000919B4">
        <w:t xml:space="preserve">10. </w:t>
      </w:r>
      <w:r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70"/>
    </w:p>
    <w:p w:rsidR="00A1368E" w:rsidRPr="000919B4" w:rsidRDefault="00A1368E" w:rsidP="00AC6D7A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A1368E" w:rsidRPr="000919B4" w:rsidRDefault="00A1368E" w:rsidP="00AC6D7A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A1368E" w:rsidRPr="000919B4" w:rsidRDefault="00A1368E" w:rsidP="00AC6D7A">
      <w:pPr>
        <w:pStyle w:val="1"/>
      </w:pPr>
      <w:bookmarkStart w:id="71" w:name="_Toc375570684"/>
      <w:bookmarkStart w:id="72" w:name="_Toc468539189"/>
      <w:bookmarkStart w:id="73" w:name="_Toc468542246"/>
      <w:bookmarkStart w:id="74" w:name="_Toc505703125"/>
      <w:r w:rsidRPr="000919B4">
        <w:t xml:space="preserve">11. </w:t>
      </w:r>
      <w:bookmarkEnd w:id="71"/>
      <w:r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72"/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2"/>
        <w:gridCol w:w="3859"/>
      </w:tblGrid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A1368E" w:rsidRPr="000919B4" w:rsidRDefault="00A1368E" w:rsidP="00AC6D7A">
      <w:pPr>
        <w:pStyle w:val="1"/>
      </w:pPr>
    </w:p>
    <w:p w:rsidR="00A1368E" w:rsidRPr="000919B4" w:rsidRDefault="00A1368E" w:rsidP="00AC6D7A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A1368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16" w:rsidRPr="00496451" w:rsidRDefault="0016531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165316" w:rsidRPr="00496451" w:rsidRDefault="0016531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16" w:rsidRPr="00496451" w:rsidRDefault="0016531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165316" w:rsidRPr="00496451" w:rsidRDefault="0016531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65" w:rsidRDefault="00E5030C">
    <w:pPr>
      <w:rPr>
        <w:sz w:val="2"/>
        <w:szCs w:val="2"/>
      </w:rPr>
    </w:pPr>
    <w:r w:rsidRPr="00E503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65" w:rsidRDefault="005E1B6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65" w:rsidRDefault="00E5030C">
    <w:pPr>
      <w:rPr>
        <w:sz w:val="2"/>
        <w:szCs w:val="2"/>
      </w:rPr>
    </w:pPr>
    <w:r w:rsidRPr="00E503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65" w:rsidRDefault="005E1B6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A7181"/>
    <w:multiLevelType w:val="hybridMultilevel"/>
    <w:tmpl w:val="77BAB4D8"/>
    <w:lvl w:ilvl="0" w:tplc="08E21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A6329"/>
    <w:multiLevelType w:val="hybridMultilevel"/>
    <w:tmpl w:val="B8CE5FB0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1E351D"/>
    <w:multiLevelType w:val="hybridMultilevel"/>
    <w:tmpl w:val="CCA2EC9C"/>
    <w:lvl w:ilvl="0" w:tplc="2180B2F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4D4F98"/>
    <w:multiLevelType w:val="hybridMultilevel"/>
    <w:tmpl w:val="788C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910993"/>
    <w:multiLevelType w:val="hybridMultilevel"/>
    <w:tmpl w:val="E088496E"/>
    <w:lvl w:ilvl="0" w:tplc="51A8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8"/>
  </w:num>
  <w:num w:numId="18">
    <w:abstractNumId w:val="25"/>
  </w:num>
  <w:num w:numId="19">
    <w:abstractNumId w:val="16"/>
  </w:num>
  <w:num w:numId="20">
    <w:abstractNumId w:val="24"/>
  </w:num>
  <w:num w:numId="21">
    <w:abstractNumId w:val="5"/>
  </w:num>
  <w:num w:numId="22">
    <w:abstractNumId w:val="23"/>
  </w:num>
  <w:num w:numId="23">
    <w:abstractNumId w:val="17"/>
  </w:num>
  <w:num w:numId="24">
    <w:abstractNumId w:val="14"/>
  </w:num>
  <w:num w:numId="25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6254E"/>
    <w:rsid w:val="00064673"/>
    <w:rsid w:val="0007418E"/>
    <w:rsid w:val="00074F24"/>
    <w:rsid w:val="0008076F"/>
    <w:rsid w:val="00081A72"/>
    <w:rsid w:val="000919B4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31E5A"/>
    <w:rsid w:val="00136B6B"/>
    <w:rsid w:val="00160782"/>
    <w:rsid w:val="00165316"/>
    <w:rsid w:val="00173B7E"/>
    <w:rsid w:val="00176359"/>
    <w:rsid w:val="001763EC"/>
    <w:rsid w:val="00191EA6"/>
    <w:rsid w:val="001B0ACE"/>
    <w:rsid w:val="001C4DD4"/>
    <w:rsid w:val="001F6404"/>
    <w:rsid w:val="00206003"/>
    <w:rsid w:val="002110B7"/>
    <w:rsid w:val="00222085"/>
    <w:rsid w:val="0022413B"/>
    <w:rsid w:val="0024252D"/>
    <w:rsid w:val="00256089"/>
    <w:rsid w:val="002608EE"/>
    <w:rsid w:val="00271236"/>
    <w:rsid w:val="002A2ED5"/>
    <w:rsid w:val="002A767D"/>
    <w:rsid w:val="002C0E3B"/>
    <w:rsid w:val="002D4751"/>
    <w:rsid w:val="002D5ED9"/>
    <w:rsid w:val="002E1A7A"/>
    <w:rsid w:val="002E4E97"/>
    <w:rsid w:val="002E691A"/>
    <w:rsid w:val="003217F9"/>
    <w:rsid w:val="00325C5D"/>
    <w:rsid w:val="0034349F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41F9"/>
    <w:rsid w:val="003F459B"/>
    <w:rsid w:val="003F5506"/>
    <w:rsid w:val="0040793A"/>
    <w:rsid w:val="0041534B"/>
    <w:rsid w:val="004347AA"/>
    <w:rsid w:val="00435BA6"/>
    <w:rsid w:val="004641D0"/>
    <w:rsid w:val="00485C62"/>
    <w:rsid w:val="004905E7"/>
    <w:rsid w:val="00496451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3E24"/>
    <w:rsid w:val="004E6031"/>
    <w:rsid w:val="004F40F2"/>
    <w:rsid w:val="00516EB7"/>
    <w:rsid w:val="005200B4"/>
    <w:rsid w:val="0052479F"/>
    <w:rsid w:val="00535224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5E1B65"/>
    <w:rsid w:val="00601B96"/>
    <w:rsid w:val="006178E5"/>
    <w:rsid w:val="00635EEF"/>
    <w:rsid w:val="00646937"/>
    <w:rsid w:val="006556D1"/>
    <w:rsid w:val="00656FE0"/>
    <w:rsid w:val="00667F2A"/>
    <w:rsid w:val="00673235"/>
    <w:rsid w:val="00676B7B"/>
    <w:rsid w:val="00680C12"/>
    <w:rsid w:val="00684B57"/>
    <w:rsid w:val="006870FE"/>
    <w:rsid w:val="00694452"/>
    <w:rsid w:val="006A009B"/>
    <w:rsid w:val="006D1BC5"/>
    <w:rsid w:val="006D730F"/>
    <w:rsid w:val="006D7447"/>
    <w:rsid w:val="006F011B"/>
    <w:rsid w:val="00701260"/>
    <w:rsid w:val="007062DF"/>
    <w:rsid w:val="007164D5"/>
    <w:rsid w:val="007326EA"/>
    <w:rsid w:val="00756F9C"/>
    <w:rsid w:val="0078441D"/>
    <w:rsid w:val="00785F89"/>
    <w:rsid w:val="00786649"/>
    <w:rsid w:val="00793C72"/>
    <w:rsid w:val="007C4241"/>
    <w:rsid w:val="007E53DB"/>
    <w:rsid w:val="0080527F"/>
    <w:rsid w:val="00816C76"/>
    <w:rsid w:val="00846FE4"/>
    <w:rsid w:val="008505A5"/>
    <w:rsid w:val="0085186D"/>
    <w:rsid w:val="0086514E"/>
    <w:rsid w:val="00870253"/>
    <w:rsid w:val="00892737"/>
    <w:rsid w:val="008E70E5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244FE"/>
    <w:rsid w:val="00A30C27"/>
    <w:rsid w:val="00A44F9F"/>
    <w:rsid w:val="00A45748"/>
    <w:rsid w:val="00A505FC"/>
    <w:rsid w:val="00A50C3D"/>
    <w:rsid w:val="00A70CE9"/>
    <w:rsid w:val="00A7338F"/>
    <w:rsid w:val="00A803E1"/>
    <w:rsid w:val="00A80D48"/>
    <w:rsid w:val="00A80FF7"/>
    <w:rsid w:val="00AB28B7"/>
    <w:rsid w:val="00AC6D7A"/>
    <w:rsid w:val="00AD0A75"/>
    <w:rsid w:val="00AD5300"/>
    <w:rsid w:val="00AD7C34"/>
    <w:rsid w:val="00AE2E59"/>
    <w:rsid w:val="00AE7918"/>
    <w:rsid w:val="00B22F6F"/>
    <w:rsid w:val="00B417B2"/>
    <w:rsid w:val="00B60C1E"/>
    <w:rsid w:val="00B65E8C"/>
    <w:rsid w:val="00B6609F"/>
    <w:rsid w:val="00B925CE"/>
    <w:rsid w:val="00BB2B9A"/>
    <w:rsid w:val="00BB3773"/>
    <w:rsid w:val="00C039AB"/>
    <w:rsid w:val="00C12B90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3595"/>
    <w:rsid w:val="00DA1F33"/>
    <w:rsid w:val="00DA3091"/>
    <w:rsid w:val="00DA3F3D"/>
    <w:rsid w:val="00DA5744"/>
    <w:rsid w:val="00DA69B7"/>
    <w:rsid w:val="00DB0F82"/>
    <w:rsid w:val="00DB1C91"/>
    <w:rsid w:val="00DC2CAC"/>
    <w:rsid w:val="00DC48FE"/>
    <w:rsid w:val="00DE1A6A"/>
    <w:rsid w:val="00DF794F"/>
    <w:rsid w:val="00E05D54"/>
    <w:rsid w:val="00E13241"/>
    <w:rsid w:val="00E35A6B"/>
    <w:rsid w:val="00E44B9C"/>
    <w:rsid w:val="00E5030C"/>
    <w:rsid w:val="00E6174C"/>
    <w:rsid w:val="00E72274"/>
    <w:rsid w:val="00E76FD9"/>
    <w:rsid w:val="00E80C5C"/>
    <w:rsid w:val="00E93D25"/>
    <w:rsid w:val="00E94D37"/>
    <w:rsid w:val="00EA1C68"/>
    <w:rsid w:val="00EE1D5E"/>
    <w:rsid w:val="00EE5436"/>
    <w:rsid w:val="00F02207"/>
    <w:rsid w:val="00F03D69"/>
    <w:rsid w:val="00F041B9"/>
    <w:rsid w:val="00F26755"/>
    <w:rsid w:val="00F82006"/>
    <w:rsid w:val="00F82394"/>
    <w:rsid w:val="00F84BBB"/>
    <w:rsid w:val="00F90B02"/>
    <w:rsid w:val="00F95837"/>
    <w:rsid w:val="00F96C25"/>
    <w:rsid w:val="00FC54B5"/>
    <w:rsid w:val="00FC65B4"/>
    <w:rsid w:val="00FC72A8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aliases w:val="Обычный (Web)"/>
    <w:basedOn w:val="a"/>
    <w:unhideWhenUsed/>
    <w:qFormat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AC6D7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AC6D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535224"/>
  </w:style>
  <w:style w:type="character" w:customStyle="1" w:styleId="fontstyle13">
    <w:name w:val="fontstyle13"/>
    <w:basedOn w:val="a0"/>
    <w:rsid w:val="00535224"/>
  </w:style>
  <w:style w:type="character" w:styleId="afe">
    <w:name w:val="Emphasis"/>
    <w:uiPriority w:val="20"/>
    <w:qFormat/>
    <w:rsid w:val="005352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805863F820639305B56691A1CCE5D5189AD56AF2FCD1FDC3AC9AF25CD208F7B05DF1077CCC13B72g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62AE-49C2-4513-9FF0-846BC8F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8331</Words>
  <Characters>47488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Бэла</cp:lastModifiedBy>
  <cp:revision>6</cp:revision>
  <dcterms:created xsi:type="dcterms:W3CDTF">2019-05-25T18:37:00Z</dcterms:created>
  <dcterms:modified xsi:type="dcterms:W3CDTF">2020-11-18T20:50:00Z</dcterms:modified>
</cp:coreProperties>
</file>